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4D19" w14:textId="27AE38BF" w:rsidR="006C17BD" w:rsidRDefault="001E07FE">
      <w:pPr>
        <w:keepNext/>
        <w:overflowPunct w:val="0"/>
        <w:autoSpaceDE w:val="0"/>
        <w:autoSpaceDN w:val="0"/>
        <w:spacing w:before="300" w:after="100"/>
        <w:jc w:val="center"/>
        <w:outlineLvl w:val="1"/>
        <w:rPr>
          <w:rFonts w:cs="Tahoma"/>
          <w:b/>
          <w:bCs/>
          <w:caps/>
          <w:sz w:val="16"/>
          <w:szCs w:val="16"/>
          <w:u w:val="single"/>
          <w:lang w:val="en-US" w:eastAsia="fr-BE"/>
        </w:rPr>
      </w:pPr>
      <w:r>
        <w:rPr>
          <w:rFonts w:cs="Tahoma"/>
          <w:b/>
          <w:bCs/>
          <w:caps/>
          <w:sz w:val="16"/>
          <w:szCs w:val="16"/>
          <w:u w:val="single"/>
          <w:lang w:val="en-US" w:eastAsia="fr-BE"/>
        </w:rPr>
        <w:t>NON</w:t>
      </w:r>
      <w:r w:rsidR="00C62C05">
        <w:rPr>
          <w:rFonts w:cs="Tahoma"/>
          <w:b/>
          <w:bCs/>
          <w:caps/>
          <w:sz w:val="16"/>
          <w:szCs w:val="16"/>
          <w:u w:val="single"/>
          <w:lang w:val="en-US" w:eastAsia="fr-BE"/>
        </w:rPr>
        <w:t>-</w:t>
      </w:r>
      <w:r>
        <w:rPr>
          <w:rFonts w:cs="Tahoma"/>
          <w:b/>
          <w:bCs/>
          <w:caps/>
          <w:sz w:val="16"/>
          <w:szCs w:val="16"/>
          <w:u w:val="single"/>
          <w:lang w:val="en-US" w:eastAsia="fr-BE"/>
        </w:rPr>
        <w:t xml:space="preserve">DISCLOSURE </w:t>
      </w:r>
      <w:r w:rsidR="00E167AD">
        <w:rPr>
          <w:rFonts w:cs="Tahoma"/>
          <w:b/>
          <w:bCs/>
          <w:caps/>
          <w:sz w:val="16"/>
          <w:szCs w:val="16"/>
          <w:u w:val="single"/>
          <w:lang w:val="en-US" w:eastAsia="fr-BE"/>
        </w:rPr>
        <w:t xml:space="preserve">Commitment  </w:t>
      </w:r>
    </w:p>
    <w:p w14:paraId="431CACB4" w14:textId="77777777" w:rsidR="006C17BD" w:rsidRDefault="001E07FE">
      <w:pPr>
        <w:overflowPunct w:val="0"/>
        <w:autoSpaceDE w:val="0"/>
        <w:autoSpaceDN w:val="0"/>
        <w:rPr>
          <w:rFonts w:cs="Tahoma"/>
          <w:sz w:val="16"/>
          <w:szCs w:val="16"/>
          <w:lang w:val="en-US" w:eastAsia="fr-BE"/>
        </w:rPr>
      </w:pPr>
      <w:r>
        <w:rPr>
          <w:rFonts w:cs="Tahoma"/>
          <w:sz w:val="16"/>
          <w:szCs w:val="16"/>
          <w:lang w:val="en-US" w:eastAsia="fr-BE"/>
        </w:rPr>
        <w:t> </w:t>
      </w:r>
    </w:p>
    <w:p w14:paraId="3E1A3CF3" w14:textId="082CB151" w:rsidR="006C17BD" w:rsidRDefault="001E07FE">
      <w:pPr>
        <w:rPr>
          <w:rFonts w:cs="Tahoma"/>
          <w:b/>
          <w:color w:val="000000"/>
          <w:sz w:val="16"/>
          <w:szCs w:val="16"/>
          <w:lang w:val="en-US"/>
        </w:rPr>
      </w:pPr>
      <w:r>
        <w:rPr>
          <w:rFonts w:cs="Tahoma"/>
          <w:b/>
          <w:color w:val="000000"/>
          <w:sz w:val="16"/>
          <w:szCs w:val="16"/>
          <w:lang w:val="en-US"/>
        </w:rPr>
        <w:t xml:space="preserve">Network Research Belgium s.a. </w:t>
      </w:r>
      <w:r>
        <w:rPr>
          <w:rFonts w:cs="Tahoma"/>
          <w:sz w:val="16"/>
          <w:szCs w:val="16"/>
          <w:lang w:val="en-US" w:eastAsia="fr-BE"/>
        </w:rPr>
        <w:t xml:space="preserve"> (</w:t>
      </w:r>
      <w:r>
        <w:rPr>
          <w:sz w:val="16"/>
          <w:szCs w:val="16"/>
          <w:lang w:val="en-US"/>
        </w:rPr>
        <w:t>Hereafter "</w:t>
      </w:r>
      <w:r>
        <w:rPr>
          <w:b/>
          <w:sz w:val="16"/>
          <w:szCs w:val="16"/>
          <w:lang w:val="en-US"/>
        </w:rPr>
        <w:t>NRB</w:t>
      </w:r>
      <w:r>
        <w:rPr>
          <w:rFonts w:cs="Tahoma"/>
          <w:sz w:val="16"/>
          <w:szCs w:val="16"/>
          <w:lang w:val="en-US" w:eastAsia="fr-BE"/>
        </w:rPr>
        <w:t>”)</w:t>
      </w:r>
    </w:p>
    <w:p w14:paraId="0FA0FBAA" w14:textId="77777777" w:rsidR="006C17BD" w:rsidRDefault="001E07FE">
      <w:pPr>
        <w:rPr>
          <w:rFonts w:cs="Tahoma"/>
          <w:color w:val="000000"/>
          <w:sz w:val="16"/>
          <w:szCs w:val="16"/>
          <w:lang w:val="en-US"/>
        </w:rPr>
      </w:pPr>
      <w:r>
        <w:rPr>
          <w:rFonts w:cs="Tahoma"/>
          <w:color w:val="000000"/>
          <w:sz w:val="16"/>
          <w:szCs w:val="16"/>
          <w:lang w:val="en-US"/>
        </w:rPr>
        <w:t>P.I. des Hauts-</w:t>
      </w:r>
      <w:proofErr w:type="spellStart"/>
      <w:r>
        <w:rPr>
          <w:rFonts w:cs="Tahoma"/>
          <w:color w:val="000000"/>
          <w:sz w:val="16"/>
          <w:szCs w:val="16"/>
          <w:lang w:val="en-US"/>
        </w:rPr>
        <w:t>Sarts</w:t>
      </w:r>
      <w:proofErr w:type="spellEnd"/>
      <w:r>
        <w:rPr>
          <w:rFonts w:cs="Tahoma"/>
          <w:color w:val="000000"/>
          <w:sz w:val="16"/>
          <w:szCs w:val="16"/>
          <w:lang w:val="en-US"/>
        </w:rPr>
        <w:t xml:space="preserve"> - 2</w:t>
      </w:r>
      <w:r>
        <w:rPr>
          <w:rFonts w:cs="Tahoma"/>
          <w:color w:val="000000"/>
          <w:sz w:val="16"/>
          <w:szCs w:val="16"/>
          <w:vertAlign w:val="superscript"/>
          <w:lang w:val="en-US"/>
        </w:rPr>
        <w:t>ème</w:t>
      </w:r>
      <w:r>
        <w:rPr>
          <w:rFonts w:cs="Tahoma"/>
          <w:color w:val="000000"/>
          <w:sz w:val="16"/>
          <w:szCs w:val="16"/>
          <w:lang w:val="en-US"/>
        </w:rPr>
        <w:t xml:space="preserve"> avenue, 65, B-4040 Herstal</w:t>
      </w:r>
    </w:p>
    <w:p w14:paraId="2DE363E1" w14:textId="77777777" w:rsidR="006C17BD" w:rsidRDefault="001E07FE">
      <w:pPr>
        <w:tabs>
          <w:tab w:val="left" w:pos="2160"/>
        </w:tabs>
        <w:rPr>
          <w:rFonts w:cs="Tahoma"/>
          <w:sz w:val="16"/>
          <w:szCs w:val="16"/>
          <w:lang w:val="en-US"/>
        </w:rPr>
      </w:pPr>
      <w:r>
        <w:rPr>
          <w:rFonts w:cs="Tahoma"/>
          <w:sz w:val="16"/>
          <w:szCs w:val="16"/>
          <w:lang w:val="en-US"/>
        </w:rPr>
        <w:t>VAT Number : 0430.502.430</w:t>
      </w:r>
    </w:p>
    <w:p w14:paraId="077B6E48" w14:textId="77777777" w:rsidR="006C17BD" w:rsidRDefault="001E07FE">
      <w:pPr>
        <w:tabs>
          <w:tab w:val="left" w:pos="2160"/>
        </w:tabs>
        <w:rPr>
          <w:rFonts w:cs="Tahoma"/>
          <w:sz w:val="16"/>
          <w:szCs w:val="16"/>
          <w:lang w:val="en-US"/>
        </w:rPr>
      </w:pPr>
      <w:r>
        <w:rPr>
          <w:rFonts w:cs="Tahoma"/>
          <w:sz w:val="16"/>
          <w:szCs w:val="16"/>
          <w:lang w:val="en-US" w:eastAsia="fr-BE"/>
        </w:rPr>
        <w:t>Hereafter the “</w:t>
      </w:r>
      <w:r>
        <w:rPr>
          <w:rFonts w:cs="Tahoma"/>
          <w:b/>
          <w:bCs/>
          <w:sz w:val="16"/>
          <w:szCs w:val="16"/>
          <w:lang w:val="en-US" w:eastAsia="fr-BE"/>
        </w:rPr>
        <w:t>Disclosing Party</w:t>
      </w:r>
      <w:r>
        <w:rPr>
          <w:rFonts w:cs="Tahoma"/>
          <w:sz w:val="16"/>
          <w:szCs w:val="16"/>
          <w:lang w:val="en-US" w:eastAsia="fr-BE"/>
        </w:rPr>
        <w:t>“</w:t>
      </w:r>
    </w:p>
    <w:p w14:paraId="254274D5" w14:textId="77777777" w:rsidR="006C17BD" w:rsidRDefault="006C17BD">
      <w:pPr>
        <w:overflowPunct w:val="0"/>
        <w:autoSpaceDE w:val="0"/>
        <w:autoSpaceDN w:val="0"/>
        <w:rPr>
          <w:rFonts w:cs="Tahoma"/>
          <w:sz w:val="16"/>
          <w:szCs w:val="16"/>
          <w:lang w:val="en-US" w:eastAsia="fr-BE"/>
        </w:rPr>
      </w:pPr>
    </w:p>
    <w:p w14:paraId="7AA48F51" w14:textId="77777777" w:rsidR="006C17BD" w:rsidRDefault="006C17BD">
      <w:pPr>
        <w:overflowPunct w:val="0"/>
        <w:autoSpaceDE w:val="0"/>
        <w:autoSpaceDN w:val="0"/>
        <w:rPr>
          <w:rFonts w:cs="Tahoma"/>
          <w:b/>
          <w:bCs/>
          <w:sz w:val="16"/>
          <w:szCs w:val="16"/>
          <w:lang w:val="en-US" w:eastAsia="fr-BE"/>
        </w:rPr>
      </w:pPr>
    </w:p>
    <w:p w14:paraId="161B1103" w14:textId="0B373D1D" w:rsidR="006C17BD" w:rsidRPr="00E50E00" w:rsidRDefault="001E07FE">
      <w:pPr>
        <w:rPr>
          <w:rFonts w:cs="Tahoma"/>
          <w:b/>
          <w:sz w:val="16"/>
          <w:szCs w:val="16"/>
          <w:lang w:val="en-US"/>
        </w:rPr>
      </w:pPr>
      <w:r w:rsidRPr="00E50E00">
        <w:rPr>
          <w:rFonts w:cs="Tahoma"/>
          <w:b/>
          <w:sz w:val="16"/>
          <w:szCs w:val="16"/>
          <w:lang w:val="en-US"/>
        </w:rPr>
        <w:t>…………………</w:t>
      </w:r>
      <w:r w:rsidR="00E50E00">
        <w:rPr>
          <w:rFonts w:cs="Tahoma"/>
          <w:b/>
          <w:sz w:val="16"/>
          <w:szCs w:val="16"/>
          <w:lang w:val="en-US"/>
        </w:rPr>
        <w:t>……………………………………………</w:t>
      </w:r>
    </w:p>
    <w:p w14:paraId="3F967630" w14:textId="427FB715" w:rsidR="00880959" w:rsidRPr="00E50E00" w:rsidRDefault="00880959" w:rsidP="00880959">
      <w:pPr>
        <w:rPr>
          <w:rFonts w:cs="Tahoma"/>
          <w:sz w:val="16"/>
          <w:szCs w:val="16"/>
          <w:lang w:val="en-US"/>
        </w:rPr>
      </w:pPr>
      <w:r w:rsidRPr="00E50E00">
        <w:rPr>
          <w:rFonts w:cs="Tahoma"/>
          <w:b/>
          <w:sz w:val="16"/>
          <w:szCs w:val="16"/>
          <w:lang w:val="en-US"/>
        </w:rPr>
        <w:t>…………………</w:t>
      </w:r>
      <w:r w:rsidR="00E50E00">
        <w:rPr>
          <w:rFonts w:cs="Tahoma"/>
          <w:b/>
          <w:sz w:val="16"/>
          <w:szCs w:val="16"/>
          <w:lang w:val="en-US"/>
        </w:rPr>
        <w:t>……………………………………………</w:t>
      </w:r>
    </w:p>
    <w:p w14:paraId="21F9E8F8" w14:textId="77777777" w:rsidR="00880959" w:rsidRPr="00E50E00" w:rsidRDefault="00880959">
      <w:pPr>
        <w:rPr>
          <w:rFonts w:cs="Tahoma"/>
          <w:sz w:val="16"/>
          <w:szCs w:val="16"/>
          <w:lang w:val="en-US"/>
        </w:rPr>
      </w:pPr>
    </w:p>
    <w:p w14:paraId="27686566" w14:textId="03D9834C" w:rsidR="006C17BD" w:rsidRDefault="001E07FE">
      <w:pPr>
        <w:rPr>
          <w:rFonts w:cs="Tahoma"/>
          <w:sz w:val="16"/>
          <w:szCs w:val="16"/>
          <w:lang w:val="en-US"/>
        </w:rPr>
      </w:pPr>
      <w:r w:rsidRPr="00E50E00">
        <w:rPr>
          <w:rFonts w:cs="Tahoma"/>
          <w:sz w:val="16"/>
          <w:szCs w:val="16"/>
          <w:lang w:val="en-US"/>
        </w:rPr>
        <w:t>VAT Number : …………</w:t>
      </w:r>
      <w:r w:rsidR="00E50E00">
        <w:rPr>
          <w:rFonts w:cs="Tahoma"/>
          <w:sz w:val="16"/>
          <w:szCs w:val="16"/>
          <w:lang w:val="en-US"/>
        </w:rPr>
        <w:t>…………………...........</w:t>
      </w:r>
      <w:r>
        <w:rPr>
          <w:rFonts w:cs="Tahoma"/>
          <w:sz w:val="16"/>
          <w:szCs w:val="16"/>
          <w:lang w:val="en-US"/>
        </w:rPr>
        <w:t xml:space="preserve"> </w:t>
      </w:r>
    </w:p>
    <w:p w14:paraId="6B06D491" w14:textId="0CB15064" w:rsidR="006C17BD" w:rsidRDefault="001E07FE">
      <w:pPr>
        <w:rPr>
          <w:rFonts w:cs="Tahoma"/>
          <w:sz w:val="16"/>
          <w:szCs w:val="16"/>
          <w:lang w:val="en-US"/>
        </w:rPr>
      </w:pPr>
      <w:r w:rsidRPr="00B43C7F">
        <w:rPr>
          <w:rFonts w:cs="Tahoma"/>
          <w:sz w:val="16"/>
          <w:szCs w:val="16"/>
          <w:lang w:val="en-US" w:eastAsia="fr-BE"/>
        </w:rPr>
        <w:t xml:space="preserve">Hereafter the </w:t>
      </w:r>
      <w:r>
        <w:rPr>
          <w:rFonts w:cs="Tahoma"/>
          <w:sz w:val="16"/>
          <w:szCs w:val="16"/>
          <w:lang w:val="en-US" w:eastAsia="fr-BE"/>
        </w:rPr>
        <w:t>“</w:t>
      </w:r>
      <w:r w:rsidRPr="00B43C7F">
        <w:rPr>
          <w:rFonts w:cs="Tahoma"/>
          <w:b/>
          <w:bCs/>
          <w:sz w:val="16"/>
          <w:szCs w:val="16"/>
          <w:lang w:val="en-US" w:eastAsia="fr-BE"/>
        </w:rPr>
        <w:t>Receiving Party</w:t>
      </w:r>
      <w:r>
        <w:rPr>
          <w:rFonts w:cs="Tahoma"/>
          <w:sz w:val="16"/>
          <w:szCs w:val="16"/>
          <w:lang w:val="en-US" w:eastAsia="fr-BE"/>
        </w:rPr>
        <w:t>”</w:t>
      </w:r>
    </w:p>
    <w:p w14:paraId="0015A8B4" w14:textId="77777777" w:rsidR="006C17BD" w:rsidRDefault="006C17BD">
      <w:pPr>
        <w:overflowPunct w:val="0"/>
        <w:autoSpaceDE w:val="0"/>
        <w:autoSpaceDN w:val="0"/>
        <w:rPr>
          <w:rFonts w:cs="Tahoma"/>
          <w:b/>
          <w:bCs/>
          <w:sz w:val="16"/>
          <w:szCs w:val="16"/>
          <w:lang w:val="en-US" w:eastAsia="fr-BE"/>
        </w:rPr>
      </w:pPr>
    </w:p>
    <w:p w14:paraId="59F5B5C4" w14:textId="77777777" w:rsidR="006C17BD" w:rsidRDefault="006C17BD">
      <w:pPr>
        <w:ind w:right="282"/>
        <w:rPr>
          <w:rFonts w:cs="Tahoma"/>
          <w:sz w:val="16"/>
          <w:szCs w:val="16"/>
          <w:lang w:val="en-US"/>
        </w:rPr>
      </w:pPr>
    </w:p>
    <w:p w14:paraId="31E01ED5" w14:textId="77777777" w:rsidR="006C17BD" w:rsidRDefault="006C17BD">
      <w:pPr>
        <w:ind w:left="709" w:hanging="709"/>
        <w:rPr>
          <w:rFonts w:cs="Tahoma"/>
          <w:sz w:val="16"/>
          <w:szCs w:val="16"/>
          <w:lang w:val="en-US"/>
        </w:rPr>
      </w:pPr>
    </w:p>
    <w:p w14:paraId="7E0BAA77" w14:textId="77777777" w:rsidR="006C17BD" w:rsidRDefault="006C17BD">
      <w:pPr>
        <w:overflowPunct w:val="0"/>
        <w:autoSpaceDE w:val="0"/>
        <w:autoSpaceDN w:val="0"/>
        <w:rPr>
          <w:rFonts w:cs="Tahoma"/>
          <w:b/>
          <w:bCs/>
          <w:caps/>
          <w:sz w:val="16"/>
          <w:szCs w:val="16"/>
          <w:lang w:val="en-US" w:eastAsia="fr-BE"/>
        </w:rPr>
        <w:sectPr w:rsidR="006C17BD">
          <w:headerReference w:type="default" r:id="rId11"/>
          <w:footerReference w:type="default" r:id="rId12"/>
          <w:pgSz w:w="11906" w:h="16838"/>
          <w:pgMar w:top="2158" w:right="1417" w:bottom="1701" w:left="1417" w:header="850" w:footer="1154" w:gutter="0"/>
          <w:cols w:space="708"/>
          <w:docGrid w:linePitch="360"/>
        </w:sectPr>
      </w:pPr>
    </w:p>
    <w:p w14:paraId="20979650" w14:textId="77777777" w:rsidR="006C17BD" w:rsidRPr="000A50E4" w:rsidRDefault="001E07FE">
      <w:pPr>
        <w:rPr>
          <w:b/>
          <w:sz w:val="16"/>
          <w:szCs w:val="16"/>
          <w:lang w:val="en-US"/>
        </w:rPr>
      </w:pPr>
      <w:r w:rsidRPr="000A50E4">
        <w:rPr>
          <w:b/>
          <w:sz w:val="16"/>
          <w:szCs w:val="16"/>
          <w:lang w:val="en-US"/>
        </w:rPr>
        <w:t>WHEREAS</w:t>
      </w:r>
    </w:p>
    <w:p w14:paraId="3A7635E1" w14:textId="77777777" w:rsidR="006C17BD" w:rsidRDefault="006C17BD">
      <w:pPr>
        <w:rPr>
          <w:sz w:val="16"/>
          <w:szCs w:val="16"/>
          <w:lang w:val="en-US"/>
        </w:rPr>
      </w:pPr>
    </w:p>
    <w:p w14:paraId="571B2F85" w14:textId="14969F96" w:rsidR="00766B54" w:rsidRDefault="00766B54">
      <w:pPr>
        <w:rPr>
          <w:sz w:val="16"/>
          <w:szCs w:val="16"/>
          <w:lang w:val="en-US"/>
        </w:rPr>
      </w:pPr>
      <w:r>
        <w:rPr>
          <w:sz w:val="16"/>
          <w:szCs w:val="16"/>
          <w:lang w:val="en-US"/>
        </w:rPr>
        <w:t xml:space="preserve">The Receiving Party </w:t>
      </w:r>
      <w:r w:rsidR="00BD339F">
        <w:rPr>
          <w:sz w:val="16"/>
          <w:szCs w:val="16"/>
          <w:lang w:val="en-US"/>
        </w:rPr>
        <w:t>will</w:t>
      </w:r>
      <w:r>
        <w:rPr>
          <w:sz w:val="16"/>
          <w:szCs w:val="16"/>
          <w:lang w:val="en-US"/>
        </w:rPr>
        <w:t xml:space="preserve"> receive from the Disclosing Party </w:t>
      </w:r>
      <w:r w:rsidR="00F17D0D" w:rsidRPr="00F17D0D">
        <w:rPr>
          <w:sz w:val="16"/>
          <w:szCs w:val="16"/>
          <w:lang w:val="en-US"/>
        </w:rPr>
        <w:t>section(s) of or full ISAE report(s)</w:t>
      </w:r>
      <w:r w:rsidR="00F17D0D">
        <w:rPr>
          <w:sz w:val="16"/>
          <w:szCs w:val="16"/>
          <w:lang w:val="en-US"/>
        </w:rPr>
        <w:t xml:space="preserve"> prepared by an auditor designated by N</w:t>
      </w:r>
      <w:r w:rsidR="00F17D0D" w:rsidRPr="00766B54">
        <w:rPr>
          <w:sz w:val="16"/>
          <w:szCs w:val="16"/>
          <w:lang w:val="en-US"/>
        </w:rPr>
        <w:t>RB</w:t>
      </w:r>
      <w:r w:rsidRPr="00766B54">
        <w:rPr>
          <w:sz w:val="16"/>
          <w:szCs w:val="16"/>
          <w:lang w:val="en-US"/>
        </w:rPr>
        <w:t>.</w:t>
      </w:r>
      <w:r w:rsidR="000F42DA">
        <w:rPr>
          <w:sz w:val="16"/>
          <w:szCs w:val="16"/>
          <w:lang w:val="en-US"/>
        </w:rPr>
        <w:t xml:space="preserve"> </w:t>
      </w:r>
      <w:r w:rsidR="00056AEB">
        <w:rPr>
          <w:sz w:val="16"/>
          <w:szCs w:val="16"/>
          <w:lang w:val="en-US"/>
        </w:rPr>
        <w:t xml:space="preserve">All section(s) of or full ISAE report(s) </w:t>
      </w:r>
      <w:r w:rsidR="00BD339F">
        <w:rPr>
          <w:sz w:val="16"/>
          <w:szCs w:val="16"/>
          <w:lang w:val="en-US"/>
        </w:rPr>
        <w:t>shall be considered by the Receiving Party as being confidential</w:t>
      </w:r>
      <w:bookmarkStart w:id="0" w:name="_Hlk157676669"/>
      <w:r w:rsidR="00BD339F">
        <w:rPr>
          <w:sz w:val="16"/>
          <w:szCs w:val="16"/>
          <w:lang w:val="en-US"/>
        </w:rPr>
        <w:t xml:space="preserve">. </w:t>
      </w:r>
      <w:bookmarkStart w:id="1" w:name="_Hlk157677308"/>
      <w:r w:rsidR="00CD0020" w:rsidRPr="00CD0020">
        <w:rPr>
          <w:sz w:val="16"/>
          <w:szCs w:val="16"/>
          <w:lang w:val="en-US"/>
        </w:rPr>
        <w:t xml:space="preserve">The objective of the communication of </w:t>
      </w:r>
      <w:r w:rsidR="00056AEB">
        <w:rPr>
          <w:sz w:val="16"/>
          <w:szCs w:val="16"/>
          <w:lang w:val="en-US"/>
        </w:rPr>
        <w:t xml:space="preserve">section(s) of or full </w:t>
      </w:r>
      <w:r w:rsidR="00CD0020" w:rsidRPr="00CD0020">
        <w:rPr>
          <w:sz w:val="16"/>
          <w:szCs w:val="16"/>
          <w:lang w:val="en-US"/>
        </w:rPr>
        <w:t xml:space="preserve">ISAE report(s) is to provide report to the Receiving Party on the description, design and operation of controls related to the control objectives stated in the description (“the </w:t>
      </w:r>
      <w:r w:rsidR="00CD0020" w:rsidRPr="00C20AB4">
        <w:rPr>
          <w:b/>
          <w:bCs/>
          <w:sz w:val="16"/>
          <w:szCs w:val="16"/>
          <w:lang w:val="en-US"/>
        </w:rPr>
        <w:t>Description</w:t>
      </w:r>
      <w:r w:rsidR="00CD0020" w:rsidRPr="00CD0020">
        <w:rPr>
          <w:sz w:val="16"/>
          <w:szCs w:val="16"/>
          <w:lang w:val="en-US"/>
        </w:rPr>
        <w:t xml:space="preserve">”). The control objectives are those that the management of NRB believes are likely to be relevant to user entities’ internal control over financial reporting. </w:t>
      </w:r>
      <w:bookmarkEnd w:id="0"/>
      <w:bookmarkEnd w:id="1"/>
      <w:r w:rsidR="00E63C82">
        <w:rPr>
          <w:sz w:val="16"/>
          <w:szCs w:val="16"/>
          <w:lang w:val="en-US"/>
        </w:rPr>
        <w:t xml:space="preserve">The ISAE report(s) will not be used for another purpose </w:t>
      </w:r>
      <w:r w:rsidR="00047B56" w:rsidRPr="00047B56">
        <w:rPr>
          <w:sz w:val="16"/>
          <w:szCs w:val="16"/>
          <w:lang w:val="en-US"/>
        </w:rPr>
        <w:t>(hereafter the “</w:t>
      </w:r>
      <w:r w:rsidR="00047B56" w:rsidRPr="008F2110">
        <w:rPr>
          <w:b/>
          <w:bCs/>
          <w:sz w:val="16"/>
          <w:szCs w:val="16"/>
          <w:lang w:val="en-US"/>
        </w:rPr>
        <w:t>Purpose</w:t>
      </w:r>
      <w:r w:rsidR="00047B56" w:rsidRPr="00047B56">
        <w:rPr>
          <w:sz w:val="16"/>
          <w:szCs w:val="16"/>
          <w:lang w:val="en-US"/>
        </w:rPr>
        <w:t>”)</w:t>
      </w:r>
      <w:r w:rsidR="00047B56">
        <w:rPr>
          <w:sz w:val="16"/>
          <w:szCs w:val="16"/>
          <w:lang w:val="en-US"/>
        </w:rPr>
        <w:t xml:space="preserve">. </w:t>
      </w:r>
    </w:p>
    <w:p w14:paraId="0F18B828" w14:textId="4E317D62" w:rsidR="006C17BD" w:rsidRDefault="006C17BD">
      <w:pPr>
        <w:rPr>
          <w:sz w:val="16"/>
          <w:szCs w:val="16"/>
          <w:lang w:val="en-US"/>
        </w:rPr>
      </w:pPr>
      <w:bookmarkStart w:id="2" w:name="_Hlk100228697"/>
    </w:p>
    <w:bookmarkEnd w:id="2"/>
    <w:p w14:paraId="23DB3521" w14:textId="77777777" w:rsidR="006C17BD" w:rsidRPr="00DA1643" w:rsidRDefault="006C17BD">
      <w:pPr>
        <w:rPr>
          <w:sz w:val="16"/>
          <w:szCs w:val="16"/>
          <w:lang w:val="en-US"/>
        </w:rPr>
      </w:pPr>
    </w:p>
    <w:p w14:paraId="2B91EC16" w14:textId="51DA3E92" w:rsidR="006C17BD" w:rsidRPr="00DA1643" w:rsidRDefault="001E07FE">
      <w:pPr>
        <w:rPr>
          <w:sz w:val="16"/>
          <w:szCs w:val="16"/>
          <w:lang w:val="en-US"/>
        </w:rPr>
      </w:pPr>
      <w:r w:rsidRPr="00DA1643">
        <w:rPr>
          <w:b/>
          <w:sz w:val="16"/>
          <w:szCs w:val="16"/>
          <w:lang w:val="en-US"/>
        </w:rPr>
        <w:t xml:space="preserve">NOW THEREFORE, </w:t>
      </w:r>
      <w:r w:rsidR="00C62C05">
        <w:rPr>
          <w:b/>
          <w:sz w:val="16"/>
          <w:szCs w:val="16"/>
          <w:lang w:val="en-US"/>
        </w:rPr>
        <w:t xml:space="preserve">THE RECEIVING PARTY </w:t>
      </w:r>
      <w:r w:rsidRPr="00DA1643">
        <w:rPr>
          <w:b/>
          <w:sz w:val="16"/>
          <w:szCs w:val="16"/>
          <w:lang w:val="en-US"/>
        </w:rPr>
        <w:t>AGREE</w:t>
      </w:r>
      <w:r w:rsidR="00056AEB">
        <w:rPr>
          <w:b/>
          <w:sz w:val="16"/>
          <w:szCs w:val="16"/>
          <w:lang w:val="en-US"/>
        </w:rPr>
        <w:t>S</w:t>
      </w:r>
      <w:r w:rsidRPr="00DA1643">
        <w:rPr>
          <w:b/>
          <w:sz w:val="16"/>
          <w:szCs w:val="16"/>
          <w:lang w:val="en-US"/>
        </w:rPr>
        <w:t xml:space="preserve"> AS FOLLOWS:</w:t>
      </w:r>
    </w:p>
    <w:p w14:paraId="181ACB35" w14:textId="77777777" w:rsidR="006C17BD" w:rsidRPr="00DA1643" w:rsidRDefault="001E07FE">
      <w:pPr>
        <w:pStyle w:val="Heading1"/>
        <w:rPr>
          <w:sz w:val="16"/>
          <w:szCs w:val="16"/>
          <w:lang w:val="en-US"/>
        </w:rPr>
      </w:pPr>
      <w:r w:rsidRPr="00DA1643">
        <w:rPr>
          <w:sz w:val="16"/>
          <w:szCs w:val="16"/>
          <w:lang w:val="en-US"/>
        </w:rPr>
        <w:t>Object</w:t>
      </w:r>
    </w:p>
    <w:p w14:paraId="25E2CF3E" w14:textId="77777777" w:rsidR="00AE62EE" w:rsidRDefault="00AE62EE" w:rsidP="00AE62EE">
      <w:pPr>
        <w:rPr>
          <w:sz w:val="16"/>
          <w:szCs w:val="16"/>
          <w:lang w:val="en-US"/>
        </w:rPr>
      </w:pPr>
    </w:p>
    <w:p w14:paraId="6C9BB6DC" w14:textId="73058324" w:rsidR="00AE62EE" w:rsidRDefault="00AE62EE" w:rsidP="00AE62EE">
      <w:pPr>
        <w:rPr>
          <w:sz w:val="16"/>
          <w:szCs w:val="16"/>
          <w:lang w:val="en-US"/>
        </w:rPr>
      </w:pPr>
      <w:r w:rsidRPr="00047B56">
        <w:rPr>
          <w:sz w:val="16"/>
          <w:szCs w:val="16"/>
          <w:lang w:val="en-US"/>
        </w:rPr>
        <w:t xml:space="preserve">The sole </w:t>
      </w:r>
      <w:r w:rsidR="00190512">
        <w:rPr>
          <w:sz w:val="16"/>
          <w:szCs w:val="16"/>
          <w:lang w:val="en-US"/>
        </w:rPr>
        <w:t>object</w:t>
      </w:r>
      <w:r w:rsidR="00190512" w:rsidRPr="00047B56">
        <w:rPr>
          <w:sz w:val="16"/>
          <w:szCs w:val="16"/>
          <w:lang w:val="en-US"/>
        </w:rPr>
        <w:t xml:space="preserve"> </w:t>
      </w:r>
      <w:r w:rsidRPr="00047B56">
        <w:rPr>
          <w:sz w:val="16"/>
          <w:szCs w:val="16"/>
          <w:lang w:val="en-US"/>
        </w:rPr>
        <w:t xml:space="preserve">of this </w:t>
      </w:r>
      <w:r w:rsidR="00E167AD">
        <w:rPr>
          <w:sz w:val="16"/>
          <w:szCs w:val="16"/>
          <w:lang w:val="en-US"/>
        </w:rPr>
        <w:t xml:space="preserve">non-disclosure commitment </w:t>
      </w:r>
      <w:r w:rsidRPr="00047B56">
        <w:rPr>
          <w:sz w:val="16"/>
          <w:szCs w:val="16"/>
          <w:lang w:val="en-US"/>
        </w:rPr>
        <w:t>(hereafter the “</w:t>
      </w:r>
      <w:r w:rsidR="00E167AD">
        <w:rPr>
          <w:b/>
          <w:bCs/>
          <w:sz w:val="16"/>
          <w:szCs w:val="16"/>
          <w:lang w:val="en-US"/>
        </w:rPr>
        <w:t>Commitment</w:t>
      </w:r>
      <w:r w:rsidRPr="00047B56">
        <w:rPr>
          <w:sz w:val="16"/>
          <w:szCs w:val="16"/>
          <w:lang w:val="en-US"/>
        </w:rPr>
        <w:t xml:space="preserve">”) is to specify the conditions applicable to the disclose of </w:t>
      </w:r>
      <w:r w:rsidR="00056AEB">
        <w:rPr>
          <w:sz w:val="16"/>
          <w:szCs w:val="16"/>
          <w:lang w:val="en-US"/>
        </w:rPr>
        <w:t>any section(s) of the</w:t>
      </w:r>
      <w:r w:rsidR="003F7806">
        <w:rPr>
          <w:sz w:val="16"/>
          <w:szCs w:val="16"/>
          <w:lang w:val="en-US"/>
        </w:rPr>
        <w:t xml:space="preserve"> </w:t>
      </w:r>
      <w:r>
        <w:rPr>
          <w:sz w:val="16"/>
          <w:szCs w:val="16"/>
          <w:lang w:val="en-US"/>
        </w:rPr>
        <w:t>ISAE</w:t>
      </w:r>
      <w:r w:rsidR="00404C81">
        <w:rPr>
          <w:sz w:val="16"/>
          <w:szCs w:val="16"/>
          <w:lang w:val="en-US"/>
        </w:rPr>
        <w:t xml:space="preserve"> </w:t>
      </w:r>
      <w:r w:rsidR="00190512">
        <w:rPr>
          <w:sz w:val="16"/>
          <w:szCs w:val="16"/>
          <w:lang w:val="en-US"/>
        </w:rPr>
        <w:t>report(s)</w:t>
      </w:r>
      <w:r w:rsidRPr="00047B56">
        <w:rPr>
          <w:sz w:val="16"/>
          <w:szCs w:val="16"/>
          <w:lang w:val="en-US"/>
        </w:rPr>
        <w:t xml:space="preserve">. </w:t>
      </w:r>
    </w:p>
    <w:p w14:paraId="52E2D359" w14:textId="77777777" w:rsidR="00A85CA8" w:rsidRDefault="00A85CA8">
      <w:pPr>
        <w:rPr>
          <w:sz w:val="16"/>
          <w:szCs w:val="16"/>
          <w:lang w:val="en-US"/>
        </w:rPr>
      </w:pPr>
    </w:p>
    <w:p w14:paraId="6A854F27" w14:textId="59C212B7" w:rsidR="006C17BD" w:rsidRDefault="001E07FE">
      <w:pPr>
        <w:rPr>
          <w:sz w:val="16"/>
          <w:szCs w:val="16"/>
          <w:lang w:val="en-US"/>
        </w:rPr>
      </w:pPr>
      <w:r w:rsidRPr="00195A18">
        <w:rPr>
          <w:sz w:val="16"/>
          <w:szCs w:val="16"/>
          <w:lang w:val="en-US"/>
        </w:rPr>
        <w:t>Th</w:t>
      </w:r>
      <w:r>
        <w:rPr>
          <w:sz w:val="16"/>
          <w:szCs w:val="16"/>
          <w:lang w:val="en-US"/>
        </w:rPr>
        <w:t>e present</w:t>
      </w:r>
      <w:r w:rsidRPr="00195A18">
        <w:rPr>
          <w:sz w:val="16"/>
          <w:szCs w:val="16"/>
          <w:lang w:val="en-US"/>
        </w:rPr>
        <w:t xml:space="preserve"> </w:t>
      </w:r>
      <w:r w:rsidR="00E167AD">
        <w:rPr>
          <w:sz w:val="16"/>
          <w:szCs w:val="16"/>
          <w:lang w:val="en-US"/>
        </w:rPr>
        <w:t>Commitment</w:t>
      </w:r>
      <w:r w:rsidR="00E167AD" w:rsidRPr="00195A18">
        <w:rPr>
          <w:sz w:val="16"/>
          <w:szCs w:val="16"/>
          <w:lang w:val="en-US"/>
        </w:rPr>
        <w:t xml:space="preserve"> </w:t>
      </w:r>
      <w:r w:rsidRPr="00DA1643">
        <w:rPr>
          <w:sz w:val="16"/>
          <w:szCs w:val="16"/>
          <w:lang w:val="en-US"/>
        </w:rPr>
        <w:t xml:space="preserve">shall govern all communications </w:t>
      </w:r>
      <w:r w:rsidRPr="000A50E4">
        <w:rPr>
          <w:sz w:val="16"/>
          <w:szCs w:val="16"/>
          <w:lang w:val="en-US"/>
        </w:rPr>
        <w:t xml:space="preserve">and disclosures of Confidential Information by </w:t>
      </w:r>
      <w:r w:rsidR="00A85CA8">
        <w:rPr>
          <w:sz w:val="16"/>
          <w:szCs w:val="16"/>
          <w:lang w:val="en-US"/>
        </w:rPr>
        <w:t>the Party issuing, disclosing or granting access to Confidential Information</w:t>
      </w:r>
      <w:r w:rsidR="000A50E4">
        <w:rPr>
          <w:sz w:val="16"/>
          <w:szCs w:val="16"/>
          <w:lang w:val="en-US"/>
        </w:rPr>
        <w:t xml:space="preserve"> </w:t>
      </w:r>
      <w:r w:rsidR="00A85CA8">
        <w:rPr>
          <w:sz w:val="16"/>
          <w:szCs w:val="16"/>
          <w:lang w:val="en-US"/>
        </w:rPr>
        <w:t>(</w:t>
      </w:r>
      <w:r w:rsidRPr="000A50E4">
        <w:rPr>
          <w:sz w:val="16"/>
          <w:szCs w:val="16"/>
          <w:lang w:val="en-US"/>
        </w:rPr>
        <w:t>the “</w:t>
      </w:r>
      <w:r w:rsidRPr="000A50E4">
        <w:rPr>
          <w:b/>
          <w:bCs/>
          <w:sz w:val="16"/>
          <w:szCs w:val="16"/>
          <w:lang w:val="en-US"/>
        </w:rPr>
        <w:t>Disclosing Party</w:t>
      </w:r>
      <w:r w:rsidRPr="000A50E4">
        <w:rPr>
          <w:sz w:val="16"/>
          <w:szCs w:val="16"/>
          <w:lang w:val="en-US"/>
        </w:rPr>
        <w:t>”</w:t>
      </w:r>
      <w:r w:rsidR="00A85CA8">
        <w:rPr>
          <w:sz w:val="16"/>
          <w:szCs w:val="16"/>
          <w:lang w:val="en-US"/>
        </w:rPr>
        <w:t>)</w:t>
      </w:r>
      <w:r w:rsidR="000A50E4">
        <w:rPr>
          <w:sz w:val="16"/>
          <w:szCs w:val="16"/>
          <w:lang w:val="en-US"/>
        </w:rPr>
        <w:t xml:space="preserve"> </w:t>
      </w:r>
      <w:r w:rsidRPr="000A50E4">
        <w:rPr>
          <w:sz w:val="16"/>
          <w:szCs w:val="16"/>
          <w:lang w:val="en-US"/>
        </w:rPr>
        <w:t xml:space="preserve">to the </w:t>
      </w:r>
      <w:r w:rsidR="000A73FD">
        <w:rPr>
          <w:sz w:val="16"/>
          <w:szCs w:val="16"/>
          <w:lang w:val="en-US"/>
        </w:rPr>
        <w:t>Party receiving them</w:t>
      </w:r>
      <w:r w:rsidRPr="000A50E4">
        <w:rPr>
          <w:sz w:val="16"/>
          <w:szCs w:val="16"/>
          <w:lang w:val="en-US"/>
        </w:rPr>
        <w:t xml:space="preserve"> (the </w:t>
      </w:r>
      <w:r w:rsidR="000A73FD">
        <w:rPr>
          <w:sz w:val="16"/>
          <w:szCs w:val="16"/>
          <w:lang w:val="en-US"/>
        </w:rPr>
        <w:t>“</w:t>
      </w:r>
      <w:r w:rsidRPr="000A50E4">
        <w:rPr>
          <w:b/>
          <w:bCs/>
          <w:sz w:val="16"/>
          <w:szCs w:val="16"/>
          <w:lang w:val="en-US"/>
        </w:rPr>
        <w:t>Receiving Party</w:t>
      </w:r>
      <w:r w:rsidRPr="000A50E4">
        <w:rPr>
          <w:sz w:val="16"/>
          <w:szCs w:val="16"/>
          <w:lang w:val="en-US"/>
        </w:rPr>
        <w:t xml:space="preserve">”) as from the date of signature of this </w:t>
      </w:r>
      <w:r w:rsidR="00E167AD">
        <w:rPr>
          <w:sz w:val="16"/>
          <w:szCs w:val="16"/>
          <w:lang w:val="en-US"/>
        </w:rPr>
        <w:t>Commitment</w:t>
      </w:r>
      <w:r w:rsidRPr="000A50E4">
        <w:rPr>
          <w:sz w:val="16"/>
          <w:szCs w:val="16"/>
          <w:lang w:val="en-US"/>
        </w:rPr>
        <w:t>.</w:t>
      </w:r>
    </w:p>
    <w:p w14:paraId="173A8574" w14:textId="77777777" w:rsidR="006C17BD" w:rsidRPr="009C37D5" w:rsidRDefault="006C17BD">
      <w:pPr>
        <w:rPr>
          <w:sz w:val="16"/>
          <w:szCs w:val="16"/>
          <w:lang w:val="en-US"/>
        </w:rPr>
      </w:pPr>
    </w:p>
    <w:p w14:paraId="1AD7701B" w14:textId="77777777" w:rsidR="006C17BD" w:rsidRPr="000A50E4" w:rsidRDefault="001E07FE">
      <w:pPr>
        <w:pStyle w:val="Heading1"/>
        <w:rPr>
          <w:sz w:val="16"/>
          <w:szCs w:val="16"/>
          <w:lang w:val="en-US"/>
        </w:rPr>
      </w:pPr>
      <w:r w:rsidRPr="000A50E4">
        <w:rPr>
          <w:sz w:val="16"/>
          <w:szCs w:val="16"/>
          <w:lang w:val="en-US"/>
        </w:rPr>
        <w:t>Definition of Confidential Information</w:t>
      </w:r>
    </w:p>
    <w:p w14:paraId="1CF0DA1C" w14:textId="2F7ED755" w:rsidR="006C17BD" w:rsidRPr="000A50E4" w:rsidRDefault="0044518F">
      <w:pPr>
        <w:rPr>
          <w:sz w:val="16"/>
          <w:szCs w:val="16"/>
          <w:lang w:val="en-US"/>
        </w:rPr>
      </w:pPr>
      <w:r w:rsidRPr="0044518F">
        <w:rPr>
          <w:sz w:val="16"/>
          <w:szCs w:val="16"/>
          <w:lang w:val="en-US"/>
        </w:rPr>
        <w:t xml:space="preserve">Receiving Party </w:t>
      </w:r>
      <w:r w:rsidR="001E07FE" w:rsidRPr="000A50E4">
        <w:rPr>
          <w:sz w:val="16"/>
          <w:szCs w:val="16"/>
          <w:lang w:val="en-US"/>
        </w:rPr>
        <w:t>acknowledge</w:t>
      </w:r>
      <w:r w:rsidR="00056AEB">
        <w:rPr>
          <w:sz w:val="16"/>
          <w:szCs w:val="16"/>
          <w:lang w:val="en-US"/>
        </w:rPr>
        <w:t>s</w:t>
      </w:r>
      <w:r w:rsidR="001E07FE" w:rsidRPr="000A50E4">
        <w:rPr>
          <w:sz w:val="16"/>
          <w:szCs w:val="16"/>
          <w:lang w:val="en-US"/>
        </w:rPr>
        <w:t xml:space="preserve"> that all materials and information, </w:t>
      </w:r>
      <w:r w:rsidR="000A73FD" w:rsidRPr="000A73FD">
        <w:rPr>
          <w:sz w:val="16"/>
          <w:szCs w:val="16"/>
          <w:lang w:val="en-US"/>
        </w:rPr>
        <w:t xml:space="preserve">which is qualified as "Confidential Information" as defined below and which is </w:t>
      </w:r>
      <w:r w:rsidR="001E07FE" w:rsidRPr="000A50E4">
        <w:rPr>
          <w:sz w:val="16"/>
          <w:szCs w:val="16"/>
          <w:lang w:val="en-US"/>
        </w:rPr>
        <w:t xml:space="preserve">disclosed by </w:t>
      </w:r>
      <w:r w:rsidR="001E07FE">
        <w:rPr>
          <w:sz w:val="16"/>
          <w:szCs w:val="16"/>
          <w:lang w:val="en-US"/>
        </w:rPr>
        <w:t>the Disclosing Party</w:t>
      </w:r>
      <w:r w:rsidR="001E07FE" w:rsidRPr="000A50E4">
        <w:rPr>
          <w:sz w:val="16"/>
          <w:szCs w:val="16"/>
          <w:lang w:val="en-US"/>
        </w:rPr>
        <w:t xml:space="preserve"> to the </w:t>
      </w:r>
      <w:bookmarkStart w:id="3" w:name="_Hlk158115061"/>
      <w:r w:rsidR="00E63C82">
        <w:rPr>
          <w:sz w:val="16"/>
          <w:szCs w:val="16"/>
          <w:lang w:val="en-US"/>
        </w:rPr>
        <w:t>Receiving Party</w:t>
      </w:r>
      <w:bookmarkEnd w:id="3"/>
      <w:r w:rsidR="001E07FE" w:rsidRPr="000A50E4">
        <w:rPr>
          <w:sz w:val="16"/>
          <w:szCs w:val="16"/>
          <w:lang w:val="en-US"/>
        </w:rPr>
        <w:t xml:space="preserve">, in connection with the </w:t>
      </w:r>
      <w:r w:rsidR="007068F1">
        <w:rPr>
          <w:sz w:val="16"/>
          <w:szCs w:val="16"/>
          <w:lang w:val="en-US"/>
        </w:rPr>
        <w:t>Purpose</w:t>
      </w:r>
      <w:r w:rsidR="001E07FE" w:rsidRPr="000A50E4">
        <w:rPr>
          <w:sz w:val="16"/>
          <w:szCs w:val="16"/>
          <w:lang w:val="en-US"/>
        </w:rPr>
        <w:t xml:space="preserve">, </w:t>
      </w:r>
      <w:r w:rsidR="000A73FD">
        <w:rPr>
          <w:sz w:val="16"/>
          <w:szCs w:val="16"/>
          <w:lang w:val="en-US"/>
        </w:rPr>
        <w:t>are</w:t>
      </w:r>
      <w:r w:rsidR="001E07FE" w:rsidRPr="000A50E4">
        <w:rPr>
          <w:sz w:val="16"/>
          <w:szCs w:val="16"/>
          <w:lang w:val="en-US"/>
        </w:rPr>
        <w:t xml:space="preserve"> confidential. </w:t>
      </w:r>
    </w:p>
    <w:p w14:paraId="5EEC1A58" w14:textId="77777777" w:rsidR="006C17BD" w:rsidRPr="000A50E4" w:rsidRDefault="006C17BD">
      <w:pPr>
        <w:rPr>
          <w:sz w:val="16"/>
          <w:szCs w:val="16"/>
          <w:lang w:val="en-US"/>
        </w:rPr>
      </w:pPr>
    </w:p>
    <w:p w14:paraId="22BB8853" w14:textId="3AAA5A9F" w:rsidR="006C17BD" w:rsidRDefault="001E07FE">
      <w:pPr>
        <w:rPr>
          <w:sz w:val="16"/>
          <w:szCs w:val="16"/>
          <w:lang w:val="en-US"/>
        </w:rPr>
      </w:pPr>
      <w:r w:rsidRPr="000A50E4">
        <w:rPr>
          <w:sz w:val="16"/>
          <w:szCs w:val="16"/>
          <w:lang w:val="en-US"/>
        </w:rPr>
        <w:t>“Confidential Information” includes but is not limited to</w:t>
      </w:r>
      <w:r w:rsidR="00056AEB">
        <w:rPr>
          <w:sz w:val="16"/>
          <w:szCs w:val="16"/>
          <w:lang w:val="en-US"/>
        </w:rPr>
        <w:t xml:space="preserve"> any section(s) of</w:t>
      </w:r>
      <w:r w:rsidRPr="000A50E4">
        <w:rPr>
          <w:sz w:val="16"/>
          <w:szCs w:val="16"/>
          <w:lang w:val="en-US"/>
        </w:rPr>
        <w:t xml:space="preserve"> </w:t>
      </w:r>
      <w:r w:rsidR="00B66277">
        <w:rPr>
          <w:sz w:val="16"/>
          <w:szCs w:val="16"/>
          <w:lang w:val="en-US"/>
        </w:rPr>
        <w:t>the ISAE report</w:t>
      </w:r>
      <w:r w:rsidR="00E63C82">
        <w:rPr>
          <w:sz w:val="16"/>
          <w:szCs w:val="16"/>
          <w:lang w:val="en-US"/>
        </w:rPr>
        <w:t>(s)</w:t>
      </w:r>
      <w:r w:rsidR="008E6B4C">
        <w:rPr>
          <w:sz w:val="16"/>
          <w:szCs w:val="16"/>
          <w:lang w:val="en-US"/>
        </w:rPr>
        <w:t>, all information it</w:t>
      </w:r>
      <w:r w:rsidR="00392A3B">
        <w:rPr>
          <w:sz w:val="16"/>
          <w:szCs w:val="16"/>
          <w:lang w:val="en-US"/>
        </w:rPr>
        <w:t xml:space="preserve"> (they)</w:t>
      </w:r>
      <w:r w:rsidR="008E6B4C">
        <w:rPr>
          <w:sz w:val="16"/>
          <w:szCs w:val="16"/>
          <w:lang w:val="en-US"/>
        </w:rPr>
        <w:t xml:space="preserve"> includes</w:t>
      </w:r>
      <w:r w:rsidR="00392A3B">
        <w:rPr>
          <w:sz w:val="16"/>
          <w:szCs w:val="16"/>
          <w:lang w:val="en-US"/>
        </w:rPr>
        <w:t>(e)</w:t>
      </w:r>
      <w:r w:rsidRPr="00DA1643">
        <w:rPr>
          <w:sz w:val="16"/>
          <w:szCs w:val="16"/>
          <w:lang w:val="en-US"/>
        </w:rPr>
        <w:t xml:space="preserve"> and other materials</w:t>
      </w:r>
      <w:r>
        <w:rPr>
          <w:sz w:val="16"/>
          <w:szCs w:val="16"/>
          <w:lang w:val="en-US"/>
        </w:rPr>
        <w:t xml:space="preserve">, which, by their nature or </w:t>
      </w:r>
      <w:r>
        <w:rPr>
          <w:sz w:val="16"/>
          <w:szCs w:val="16"/>
          <w:lang w:val="en-US"/>
        </w:rPr>
        <w:t>the circumstances of their disclosure, should reasonably be regarded as confidential</w:t>
      </w:r>
      <w:r w:rsidRPr="00DA1643">
        <w:rPr>
          <w:sz w:val="16"/>
          <w:szCs w:val="16"/>
          <w:lang w:val="en-US"/>
        </w:rPr>
        <w:t>.</w:t>
      </w:r>
    </w:p>
    <w:p w14:paraId="61FB2BFD" w14:textId="77777777" w:rsidR="00B66277" w:rsidRPr="00DA1643" w:rsidRDefault="00B66277">
      <w:pPr>
        <w:rPr>
          <w:sz w:val="16"/>
          <w:szCs w:val="16"/>
          <w:lang w:val="en-US"/>
        </w:rPr>
      </w:pPr>
    </w:p>
    <w:p w14:paraId="5FD0A924" w14:textId="35CC64A4" w:rsidR="006C17BD" w:rsidRPr="00DA1643" w:rsidRDefault="00CD0020">
      <w:pPr>
        <w:rPr>
          <w:sz w:val="16"/>
          <w:szCs w:val="16"/>
          <w:lang w:val="en-US"/>
        </w:rPr>
      </w:pPr>
      <w:r w:rsidRPr="00DA1643">
        <w:rPr>
          <w:sz w:val="16"/>
          <w:szCs w:val="16"/>
          <w:lang w:val="en-US"/>
        </w:rPr>
        <w:t>Furthermore,</w:t>
      </w:r>
      <w:r w:rsidR="001E07FE" w:rsidRPr="00DA1643">
        <w:rPr>
          <w:sz w:val="16"/>
          <w:szCs w:val="16"/>
          <w:lang w:val="en-US"/>
        </w:rPr>
        <w:t xml:space="preserve"> any information and/ or materials that are indicated (in written) by the Disclosing Party as confidential, will be presumed confidential. </w:t>
      </w:r>
    </w:p>
    <w:p w14:paraId="62F5B081" w14:textId="77777777" w:rsidR="006C17BD" w:rsidRPr="00DA1643" w:rsidRDefault="001E07FE">
      <w:pPr>
        <w:pStyle w:val="Heading1"/>
        <w:rPr>
          <w:sz w:val="16"/>
          <w:szCs w:val="16"/>
          <w:lang w:val="en-US"/>
        </w:rPr>
      </w:pPr>
      <w:r w:rsidRPr="00DA1643">
        <w:rPr>
          <w:sz w:val="16"/>
          <w:szCs w:val="16"/>
          <w:lang w:val="en-US"/>
        </w:rPr>
        <w:t xml:space="preserve">Use of the Confidential Information  </w:t>
      </w:r>
    </w:p>
    <w:p w14:paraId="24413D05" w14:textId="57095223" w:rsidR="006C17BD" w:rsidRDefault="001E07FE">
      <w:pPr>
        <w:pStyle w:val="Level1Bullet"/>
        <w:rPr>
          <w:sz w:val="16"/>
          <w:szCs w:val="16"/>
          <w:lang w:val="en-US"/>
        </w:rPr>
      </w:pPr>
      <w:r>
        <w:rPr>
          <w:sz w:val="16"/>
          <w:szCs w:val="16"/>
          <w:lang w:val="en-US"/>
        </w:rPr>
        <w:t>In handling the Confidential Information</w:t>
      </w:r>
      <w:r w:rsidR="004D69B6">
        <w:rPr>
          <w:sz w:val="16"/>
          <w:szCs w:val="16"/>
          <w:lang w:val="en-US"/>
        </w:rPr>
        <w:t xml:space="preserve"> and s</w:t>
      </w:r>
      <w:r>
        <w:rPr>
          <w:sz w:val="16"/>
          <w:szCs w:val="16"/>
          <w:lang w:val="en-US"/>
        </w:rPr>
        <w:t xml:space="preserve">ubject to clause 4 (Authorized Disclosure), the </w:t>
      </w:r>
      <w:r w:rsidR="00E63C82">
        <w:rPr>
          <w:sz w:val="16"/>
          <w:szCs w:val="16"/>
          <w:lang w:val="en-US"/>
        </w:rPr>
        <w:t xml:space="preserve">Receiving Party </w:t>
      </w:r>
      <w:r>
        <w:rPr>
          <w:sz w:val="16"/>
          <w:szCs w:val="16"/>
          <w:lang w:val="en-US"/>
        </w:rPr>
        <w:t>undertakes:</w:t>
      </w:r>
    </w:p>
    <w:p w14:paraId="75CEA940" w14:textId="77777777" w:rsidR="006C17BD" w:rsidRPr="009C37D5" w:rsidRDefault="006C17BD">
      <w:pPr>
        <w:rPr>
          <w:sz w:val="16"/>
          <w:szCs w:val="16"/>
          <w:lang w:val="en-US"/>
        </w:rPr>
      </w:pPr>
    </w:p>
    <w:p w14:paraId="76FB31EB" w14:textId="41222146" w:rsidR="006C17BD" w:rsidRDefault="001E07FE" w:rsidP="004D69B6">
      <w:pPr>
        <w:pStyle w:val="Level2Bullet"/>
        <w:numPr>
          <w:ilvl w:val="1"/>
          <w:numId w:val="11"/>
        </w:numPr>
        <w:ind w:left="643"/>
        <w:rPr>
          <w:sz w:val="16"/>
          <w:szCs w:val="16"/>
          <w:lang w:val="en-US"/>
        </w:rPr>
      </w:pPr>
      <w:r>
        <w:rPr>
          <w:sz w:val="16"/>
          <w:szCs w:val="16"/>
          <w:lang w:val="en-US"/>
        </w:rPr>
        <w:t xml:space="preserve">to use Confidential Information only where it is necessary for the execution of the </w:t>
      </w:r>
      <w:r w:rsidR="000F42DA">
        <w:rPr>
          <w:sz w:val="16"/>
          <w:szCs w:val="16"/>
          <w:lang w:val="en-US"/>
        </w:rPr>
        <w:t xml:space="preserve">Purpose </w:t>
      </w:r>
      <w:r w:rsidR="005005F5" w:rsidRPr="005005F5">
        <w:rPr>
          <w:sz w:val="16"/>
          <w:szCs w:val="16"/>
          <w:lang w:val="en-US"/>
        </w:rPr>
        <w:t xml:space="preserve">and in its framework </w:t>
      </w:r>
      <w:r>
        <w:rPr>
          <w:sz w:val="16"/>
          <w:szCs w:val="16"/>
          <w:lang w:val="en-US"/>
        </w:rPr>
        <w:t xml:space="preserve">(any use or disclosure of the Confidential Information other than in the sole performance of the </w:t>
      </w:r>
      <w:r w:rsidR="000F42DA">
        <w:rPr>
          <w:sz w:val="16"/>
          <w:szCs w:val="16"/>
          <w:lang w:val="en-US"/>
        </w:rPr>
        <w:t xml:space="preserve">Purpose </w:t>
      </w:r>
      <w:r>
        <w:rPr>
          <w:sz w:val="16"/>
          <w:szCs w:val="16"/>
          <w:lang w:val="en-US"/>
        </w:rPr>
        <w:t xml:space="preserve">shall be considered wrongful) ; </w:t>
      </w:r>
    </w:p>
    <w:p w14:paraId="5ED10132" w14:textId="1A86EBDF" w:rsidR="006C17BD" w:rsidRDefault="001E07FE">
      <w:pPr>
        <w:pStyle w:val="Level2Bullet"/>
        <w:numPr>
          <w:ilvl w:val="1"/>
          <w:numId w:val="11"/>
        </w:numPr>
        <w:ind w:left="643"/>
        <w:rPr>
          <w:sz w:val="16"/>
          <w:szCs w:val="16"/>
          <w:lang w:val="en-US"/>
        </w:rPr>
      </w:pPr>
      <w:r>
        <w:rPr>
          <w:sz w:val="16"/>
          <w:szCs w:val="16"/>
          <w:lang w:val="en-US"/>
        </w:rPr>
        <w:t>not to make disclosure of any of such Confidential Information</w:t>
      </w:r>
      <w:r w:rsidR="00CD4C75">
        <w:rPr>
          <w:sz w:val="16"/>
          <w:szCs w:val="16"/>
          <w:lang w:val="en-US"/>
        </w:rPr>
        <w:t xml:space="preserve"> </w:t>
      </w:r>
      <w:r>
        <w:rPr>
          <w:sz w:val="16"/>
          <w:szCs w:val="16"/>
          <w:lang w:val="en-US"/>
        </w:rPr>
        <w:t xml:space="preserve">to anyone except </w:t>
      </w:r>
      <w:proofErr w:type="spellStart"/>
      <w:r w:rsidRPr="00243212">
        <w:rPr>
          <w:sz w:val="16"/>
          <w:szCs w:val="16"/>
          <w:lang w:val="en-US"/>
        </w:rPr>
        <w:t>Authorised</w:t>
      </w:r>
      <w:proofErr w:type="spellEnd"/>
      <w:r w:rsidRPr="00243212">
        <w:rPr>
          <w:sz w:val="16"/>
          <w:szCs w:val="16"/>
          <w:lang w:val="en-US"/>
        </w:rPr>
        <w:t xml:space="preserve"> Persons</w:t>
      </w:r>
      <w:r w:rsidRPr="005005F5">
        <w:rPr>
          <w:sz w:val="16"/>
          <w:szCs w:val="16"/>
          <w:lang w:val="en-US"/>
        </w:rPr>
        <w:t xml:space="preserve">. </w:t>
      </w:r>
      <w:r>
        <w:rPr>
          <w:sz w:val="16"/>
          <w:szCs w:val="16"/>
          <w:lang w:val="en-US"/>
        </w:rPr>
        <w:t>not to copy or reverse engineer, or attempt to derive the composition of any underlying information structure or ideas of any Confidential Information;</w:t>
      </w:r>
    </w:p>
    <w:p w14:paraId="7734E390" w14:textId="0DF1A96E" w:rsidR="006C17BD" w:rsidRDefault="001E07FE" w:rsidP="00CD4C75">
      <w:pPr>
        <w:pStyle w:val="Level2Bullet"/>
        <w:numPr>
          <w:ilvl w:val="1"/>
          <w:numId w:val="11"/>
        </w:numPr>
        <w:ind w:left="643"/>
        <w:rPr>
          <w:sz w:val="16"/>
          <w:szCs w:val="16"/>
          <w:lang w:val="en-US"/>
        </w:rPr>
      </w:pPr>
      <w:r>
        <w:rPr>
          <w:sz w:val="16"/>
          <w:szCs w:val="16"/>
          <w:lang w:val="en-US"/>
        </w:rPr>
        <w:t>not to reproduce it, in any form or on any medium whatsoever;</w:t>
      </w:r>
    </w:p>
    <w:p w14:paraId="6A4F0F4A" w14:textId="3B4E9437" w:rsidR="006C17BD" w:rsidRDefault="001E07FE" w:rsidP="005005F5">
      <w:pPr>
        <w:pStyle w:val="Level2Bullet"/>
        <w:numPr>
          <w:ilvl w:val="1"/>
          <w:numId w:val="11"/>
        </w:numPr>
        <w:ind w:left="643"/>
        <w:rPr>
          <w:sz w:val="16"/>
          <w:szCs w:val="16"/>
          <w:lang w:val="en-US"/>
        </w:rPr>
      </w:pPr>
      <w:r>
        <w:rPr>
          <w:sz w:val="16"/>
          <w:szCs w:val="16"/>
          <w:lang w:val="en-US"/>
        </w:rPr>
        <w:t>to maintain the Confidential Information in strict confidence and to secure and protect that Confidential Information;</w:t>
      </w:r>
    </w:p>
    <w:p w14:paraId="09584E18" w14:textId="1873DC1A" w:rsidR="006C17BD" w:rsidRDefault="001E07FE" w:rsidP="00CD4C75">
      <w:pPr>
        <w:pStyle w:val="Level2Bullet"/>
        <w:numPr>
          <w:ilvl w:val="1"/>
          <w:numId w:val="11"/>
        </w:numPr>
        <w:ind w:left="643"/>
        <w:rPr>
          <w:sz w:val="16"/>
          <w:szCs w:val="16"/>
          <w:lang w:val="en-US"/>
        </w:rPr>
      </w:pPr>
      <w:r>
        <w:rPr>
          <w:sz w:val="16"/>
          <w:szCs w:val="16"/>
          <w:lang w:val="en-US"/>
        </w:rPr>
        <w:t xml:space="preserve">to mark all information </w:t>
      </w:r>
      <w:r w:rsidR="005005F5">
        <w:rPr>
          <w:sz w:val="16"/>
          <w:szCs w:val="16"/>
          <w:lang w:val="en-US"/>
        </w:rPr>
        <w:t xml:space="preserve">received </w:t>
      </w:r>
      <w:r>
        <w:rPr>
          <w:sz w:val="16"/>
          <w:szCs w:val="16"/>
          <w:lang w:val="en-US"/>
        </w:rPr>
        <w:t xml:space="preserve">hereunder as “secret” or “confidential”; </w:t>
      </w:r>
    </w:p>
    <w:p w14:paraId="1BB8B77A" w14:textId="27A7166F" w:rsidR="006C17BD" w:rsidRDefault="001E07FE" w:rsidP="00CD4C75">
      <w:pPr>
        <w:pStyle w:val="Level2Bullet"/>
        <w:numPr>
          <w:ilvl w:val="1"/>
          <w:numId w:val="11"/>
        </w:numPr>
        <w:ind w:left="643"/>
        <w:rPr>
          <w:sz w:val="16"/>
          <w:szCs w:val="16"/>
          <w:lang w:val="en-US"/>
        </w:rPr>
      </w:pPr>
      <w:r>
        <w:rPr>
          <w:sz w:val="16"/>
          <w:szCs w:val="16"/>
          <w:lang w:val="en-US"/>
        </w:rPr>
        <w:t>to immediately notify the Disclosing Party in the event that a third party obtain</w:t>
      </w:r>
      <w:r w:rsidR="007B716B">
        <w:rPr>
          <w:sz w:val="16"/>
          <w:szCs w:val="16"/>
          <w:lang w:val="en-US"/>
        </w:rPr>
        <w:t>s</w:t>
      </w:r>
      <w:r>
        <w:rPr>
          <w:sz w:val="16"/>
          <w:szCs w:val="16"/>
          <w:lang w:val="en-US"/>
        </w:rPr>
        <w:t xml:space="preserve"> access to any Confidential Information and to co-operate fully with the Disclosing Party </w:t>
      </w:r>
      <w:r w:rsidR="007B716B">
        <w:rPr>
          <w:sz w:val="16"/>
          <w:szCs w:val="16"/>
          <w:lang w:val="en-US"/>
        </w:rPr>
        <w:t>to remedy the leak.</w:t>
      </w:r>
    </w:p>
    <w:p w14:paraId="1863851C" w14:textId="77777777" w:rsidR="006C17BD" w:rsidRDefault="006C17BD">
      <w:pPr>
        <w:pStyle w:val="Level2Bullet"/>
        <w:ind w:left="567"/>
        <w:rPr>
          <w:sz w:val="16"/>
          <w:szCs w:val="16"/>
          <w:lang w:val="en-US"/>
        </w:rPr>
      </w:pPr>
    </w:p>
    <w:p w14:paraId="3CF64915" w14:textId="77777777" w:rsidR="006C17BD" w:rsidRDefault="006C17BD">
      <w:pPr>
        <w:pStyle w:val="Level2Bullet"/>
        <w:ind w:left="567"/>
        <w:rPr>
          <w:sz w:val="16"/>
          <w:szCs w:val="16"/>
          <w:lang w:val="en-US"/>
        </w:rPr>
      </w:pPr>
    </w:p>
    <w:p w14:paraId="4F5E7029" w14:textId="0554D126" w:rsidR="006C17BD" w:rsidRDefault="001E07FE">
      <w:pPr>
        <w:pStyle w:val="Level1Bullet"/>
        <w:rPr>
          <w:lang w:val="en-US"/>
        </w:rPr>
      </w:pPr>
      <w:r>
        <w:rPr>
          <w:sz w:val="16"/>
          <w:szCs w:val="16"/>
          <w:lang w:val="en-US"/>
        </w:rPr>
        <w:t xml:space="preserve">Nothing in this </w:t>
      </w:r>
      <w:r w:rsidR="00E167AD">
        <w:rPr>
          <w:sz w:val="16"/>
          <w:szCs w:val="16"/>
          <w:lang w:val="en-US"/>
        </w:rPr>
        <w:t xml:space="preserve">Commitment </w:t>
      </w:r>
      <w:r>
        <w:rPr>
          <w:sz w:val="16"/>
          <w:szCs w:val="16"/>
          <w:lang w:val="en-US"/>
        </w:rPr>
        <w:t xml:space="preserve">shall confer or convey to the </w:t>
      </w:r>
      <w:r w:rsidR="00E63C82">
        <w:rPr>
          <w:sz w:val="16"/>
          <w:szCs w:val="16"/>
          <w:lang w:val="en-US"/>
        </w:rPr>
        <w:t xml:space="preserve">Receiving Party </w:t>
      </w:r>
      <w:r>
        <w:rPr>
          <w:sz w:val="16"/>
          <w:szCs w:val="16"/>
          <w:lang w:val="en-US"/>
        </w:rPr>
        <w:t xml:space="preserve">any </w:t>
      </w:r>
      <w:r w:rsidR="005005F5" w:rsidRPr="005005F5">
        <w:rPr>
          <w:sz w:val="16"/>
          <w:szCs w:val="16"/>
          <w:lang w:val="en-US"/>
        </w:rPr>
        <w:t>ownership rights, whether licenses, trademarks, designs, copyrights or any other intellectual property rights in the Disclosing Party's Confidential Information that is disclosed</w:t>
      </w:r>
      <w:r>
        <w:rPr>
          <w:sz w:val="16"/>
          <w:szCs w:val="16"/>
          <w:lang w:val="en-US"/>
        </w:rPr>
        <w:t>.</w:t>
      </w:r>
      <w:r w:rsidR="005005F5" w:rsidRPr="009C37D5">
        <w:rPr>
          <w:lang w:val="en-US"/>
        </w:rPr>
        <w:t xml:space="preserve"> </w:t>
      </w:r>
    </w:p>
    <w:p w14:paraId="1554C9E3" w14:textId="77777777" w:rsidR="00C62C05" w:rsidRDefault="00C62C05">
      <w:pPr>
        <w:pStyle w:val="Level1Bullet"/>
        <w:rPr>
          <w:lang w:val="en-US"/>
        </w:rPr>
      </w:pPr>
    </w:p>
    <w:p w14:paraId="221E1C80" w14:textId="77777777" w:rsidR="00C62C05" w:rsidRDefault="00C62C05">
      <w:pPr>
        <w:pStyle w:val="Level1Bullet"/>
        <w:rPr>
          <w:sz w:val="16"/>
          <w:szCs w:val="16"/>
          <w:lang w:val="en-US"/>
        </w:rPr>
      </w:pPr>
    </w:p>
    <w:p w14:paraId="7501C44F" w14:textId="77777777" w:rsidR="006C17BD" w:rsidRPr="009C37D5" w:rsidRDefault="001E07FE">
      <w:pPr>
        <w:pStyle w:val="Heading1"/>
        <w:rPr>
          <w:sz w:val="16"/>
          <w:szCs w:val="16"/>
          <w:lang w:val="en-US"/>
        </w:rPr>
      </w:pPr>
      <w:proofErr w:type="spellStart"/>
      <w:r w:rsidRPr="009C37D5">
        <w:rPr>
          <w:sz w:val="16"/>
          <w:szCs w:val="16"/>
          <w:lang w:val="en-US"/>
        </w:rPr>
        <w:lastRenderedPageBreak/>
        <w:t>Authorised</w:t>
      </w:r>
      <w:proofErr w:type="spellEnd"/>
      <w:r w:rsidRPr="009C37D5">
        <w:rPr>
          <w:sz w:val="16"/>
          <w:szCs w:val="16"/>
          <w:lang w:val="en-US"/>
        </w:rPr>
        <w:t xml:space="preserve"> Disclosure</w:t>
      </w:r>
    </w:p>
    <w:p w14:paraId="0BA2AB26" w14:textId="0B710452" w:rsidR="006C17BD" w:rsidRPr="005005F5" w:rsidRDefault="001E07FE" w:rsidP="005005F5">
      <w:pPr>
        <w:pStyle w:val="Level1Bullet"/>
        <w:ind w:left="284" w:hanging="284"/>
        <w:rPr>
          <w:sz w:val="16"/>
          <w:szCs w:val="16"/>
          <w:lang w:val="en-US"/>
        </w:rPr>
      </w:pPr>
      <w:r w:rsidRPr="009C37D5">
        <w:rPr>
          <w:sz w:val="16"/>
          <w:szCs w:val="16"/>
          <w:lang w:val="en-US"/>
        </w:rPr>
        <w:t>1.</w:t>
      </w:r>
      <w:r w:rsidRPr="009C37D5">
        <w:rPr>
          <w:sz w:val="16"/>
          <w:szCs w:val="16"/>
          <w:lang w:val="en-US"/>
        </w:rPr>
        <w:tab/>
      </w:r>
      <w:r w:rsidRPr="005005F5">
        <w:rPr>
          <w:sz w:val="16"/>
          <w:szCs w:val="16"/>
          <w:lang w:val="en-US"/>
        </w:rPr>
        <w:t xml:space="preserve">Disclosure of Confidential Information by the Receiving Party </w:t>
      </w:r>
      <w:r>
        <w:rPr>
          <w:sz w:val="16"/>
          <w:szCs w:val="16"/>
          <w:lang w:val="en-US"/>
        </w:rPr>
        <w:t xml:space="preserve">is authorized </w:t>
      </w:r>
      <w:r w:rsidRPr="005005F5">
        <w:rPr>
          <w:sz w:val="16"/>
          <w:szCs w:val="16"/>
          <w:lang w:val="en-US"/>
        </w:rPr>
        <w:t xml:space="preserve">only to its legal representatives, </w:t>
      </w:r>
      <w:r>
        <w:rPr>
          <w:sz w:val="16"/>
          <w:szCs w:val="16"/>
          <w:lang w:val="en-US"/>
        </w:rPr>
        <w:t>employees</w:t>
      </w:r>
      <w:r w:rsidR="007C3C66">
        <w:rPr>
          <w:sz w:val="16"/>
          <w:szCs w:val="16"/>
          <w:lang w:val="en-US"/>
        </w:rPr>
        <w:t>, relevant legal, financial and other professional advisers that are acting in that capacity</w:t>
      </w:r>
      <w:r w:rsidRPr="005005F5">
        <w:rPr>
          <w:sz w:val="16"/>
          <w:szCs w:val="16"/>
          <w:lang w:val="en-US"/>
        </w:rPr>
        <w:t xml:space="preserve"> (hereinafter "</w:t>
      </w:r>
      <w:r w:rsidRPr="005005F5">
        <w:rPr>
          <w:b/>
          <w:bCs/>
          <w:sz w:val="16"/>
          <w:szCs w:val="16"/>
          <w:lang w:val="en-US"/>
        </w:rPr>
        <w:t>Authorized Persons</w:t>
      </w:r>
      <w:r w:rsidRPr="005005F5">
        <w:rPr>
          <w:sz w:val="16"/>
          <w:szCs w:val="16"/>
          <w:lang w:val="en-US"/>
        </w:rPr>
        <w:t xml:space="preserve">"), </w:t>
      </w:r>
      <w:r w:rsidRPr="009C37D5">
        <w:rPr>
          <w:sz w:val="16"/>
          <w:szCs w:val="16"/>
          <w:lang w:val="en-US"/>
        </w:rPr>
        <w:t xml:space="preserve">provided that they are subject to the same obligation of confidentiality as set forth in this </w:t>
      </w:r>
      <w:r w:rsidR="00E167AD">
        <w:rPr>
          <w:sz w:val="16"/>
          <w:szCs w:val="16"/>
          <w:lang w:val="en-US"/>
        </w:rPr>
        <w:t>Commitment</w:t>
      </w:r>
      <w:r w:rsidR="00E167AD" w:rsidRPr="009C37D5">
        <w:rPr>
          <w:sz w:val="16"/>
          <w:szCs w:val="16"/>
          <w:lang w:val="en-US"/>
        </w:rPr>
        <w:t xml:space="preserve"> </w:t>
      </w:r>
      <w:r w:rsidRPr="009C37D5">
        <w:rPr>
          <w:sz w:val="16"/>
          <w:szCs w:val="16"/>
          <w:lang w:val="en-US"/>
        </w:rPr>
        <w:t xml:space="preserve">and to the extent that they need to know </w:t>
      </w:r>
      <w:r w:rsidR="00F249A3">
        <w:rPr>
          <w:sz w:val="16"/>
          <w:szCs w:val="16"/>
          <w:lang w:val="en-US"/>
        </w:rPr>
        <w:t>in the context of the</w:t>
      </w:r>
      <w:r w:rsidRPr="00BE33D5">
        <w:rPr>
          <w:sz w:val="16"/>
          <w:szCs w:val="16"/>
          <w:lang w:val="en-US"/>
        </w:rPr>
        <w:t xml:space="preserve"> </w:t>
      </w:r>
      <w:r w:rsidR="00F249A3">
        <w:rPr>
          <w:sz w:val="16"/>
          <w:szCs w:val="16"/>
          <w:lang w:val="en-GB"/>
        </w:rPr>
        <w:t>Purpose</w:t>
      </w:r>
      <w:r w:rsidRPr="005005F5">
        <w:rPr>
          <w:sz w:val="16"/>
          <w:szCs w:val="16"/>
          <w:lang w:val="en-US"/>
        </w:rPr>
        <w:t xml:space="preserve">. The Receiving Party shall appropriately notify the person to whom it discloses the Confidential Information that the disclosure is made in confidence in accordance with this </w:t>
      </w:r>
      <w:r w:rsidR="00E167AD" w:rsidRPr="00E167AD">
        <w:rPr>
          <w:sz w:val="16"/>
          <w:szCs w:val="16"/>
          <w:lang w:val="en-US"/>
        </w:rPr>
        <w:t>Commitment</w:t>
      </w:r>
      <w:r w:rsidRPr="005005F5">
        <w:rPr>
          <w:sz w:val="16"/>
          <w:szCs w:val="16"/>
          <w:lang w:val="en-US"/>
        </w:rPr>
        <w:t>.</w:t>
      </w:r>
    </w:p>
    <w:p w14:paraId="7A8C7F68" w14:textId="6425BABC" w:rsidR="006C17BD" w:rsidRPr="009C37D5" w:rsidRDefault="001E07FE" w:rsidP="009C37D5">
      <w:pPr>
        <w:pStyle w:val="Level1Bullet"/>
        <w:ind w:left="284" w:hanging="284"/>
        <w:rPr>
          <w:sz w:val="16"/>
          <w:szCs w:val="16"/>
          <w:lang w:val="en-US"/>
        </w:rPr>
      </w:pPr>
      <w:r w:rsidRPr="009C37D5">
        <w:rPr>
          <w:sz w:val="16"/>
          <w:szCs w:val="16"/>
          <w:lang w:val="en-US"/>
        </w:rPr>
        <w:t>2.</w:t>
      </w:r>
      <w:r w:rsidRPr="009C37D5">
        <w:rPr>
          <w:sz w:val="16"/>
          <w:szCs w:val="16"/>
          <w:lang w:val="en-US"/>
        </w:rPr>
        <w:tab/>
      </w:r>
      <w:r w:rsidR="00E63C82">
        <w:rPr>
          <w:sz w:val="16"/>
          <w:szCs w:val="16"/>
          <w:lang w:val="en-US"/>
        </w:rPr>
        <w:t xml:space="preserve">The </w:t>
      </w:r>
      <w:r w:rsidR="00E63C82" w:rsidRPr="00E63C82">
        <w:rPr>
          <w:sz w:val="16"/>
          <w:szCs w:val="16"/>
          <w:lang w:val="en-US"/>
        </w:rPr>
        <w:t xml:space="preserve">Receiving Party </w:t>
      </w:r>
      <w:r w:rsidRPr="009C37D5">
        <w:rPr>
          <w:sz w:val="16"/>
          <w:szCs w:val="16"/>
          <w:lang w:val="en-US"/>
        </w:rPr>
        <w:t xml:space="preserve">shall ensure that all Authorized Persons referred to in the preceding paragraph maintain the confidentiality of the Confidential Information disclosed. </w:t>
      </w:r>
    </w:p>
    <w:p w14:paraId="7B00B83B" w14:textId="6372CF6E" w:rsidR="006C17BD" w:rsidRPr="009C37D5" w:rsidRDefault="001E07FE" w:rsidP="009C37D5">
      <w:pPr>
        <w:pStyle w:val="Level1Bullet"/>
        <w:ind w:left="284" w:hanging="284"/>
        <w:rPr>
          <w:sz w:val="16"/>
          <w:szCs w:val="16"/>
          <w:lang w:val="en-US"/>
        </w:rPr>
      </w:pPr>
      <w:r w:rsidRPr="009C37D5">
        <w:rPr>
          <w:sz w:val="16"/>
          <w:szCs w:val="16"/>
          <w:lang w:val="en-US"/>
        </w:rPr>
        <w:t>3.</w:t>
      </w:r>
      <w:r w:rsidRPr="009C37D5">
        <w:rPr>
          <w:sz w:val="16"/>
          <w:szCs w:val="16"/>
          <w:lang w:val="en-US"/>
        </w:rPr>
        <w:tab/>
        <w:t xml:space="preserve">The </w:t>
      </w:r>
      <w:r w:rsidR="00E63C82">
        <w:rPr>
          <w:sz w:val="16"/>
          <w:szCs w:val="16"/>
          <w:lang w:val="en-US"/>
        </w:rPr>
        <w:t xml:space="preserve">Receiving Party </w:t>
      </w:r>
      <w:r w:rsidRPr="009C37D5">
        <w:rPr>
          <w:sz w:val="16"/>
          <w:szCs w:val="16"/>
          <w:lang w:val="en-US"/>
        </w:rPr>
        <w:t xml:space="preserve">undertakes to notify </w:t>
      </w:r>
      <w:r>
        <w:rPr>
          <w:sz w:val="16"/>
          <w:szCs w:val="16"/>
          <w:lang w:val="en-US"/>
        </w:rPr>
        <w:t>the Disclosing Party</w:t>
      </w:r>
      <w:r w:rsidRPr="009C37D5">
        <w:rPr>
          <w:sz w:val="16"/>
          <w:szCs w:val="16"/>
          <w:lang w:val="en-US"/>
        </w:rPr>
        <w:t xml:space="preserve">, as soon as possible, of any breach of the obligations imposed by this </w:t>
      </w:r>
      <w:r w:rsidR="00C62C05" w:rsidRPr="00C62C05">
        <w:rPr>
          <w:sz w:val="16"/>
          <w:szCs w:val="16"/>
          <w:lang w:val="en-US"/>
        </w:rPr>
        <w:t xml:space="preserve">Commitment </w:t>
      </w:r>
      <w:r w:rsidRPr="009C37D5">
        <w:rPr>
          <w:sz w:val="16"/>
          <w:szCs w:val="16"/>
          <w:lang w:val="en-US"/>
        </w:rPr>
        <w:t>of which it becomes aware.</w:t>
      </w:r>
    </w:p>
    <w:p w14:paraId="65A8AE96" w14:textId="38E7F9BD" w:rsidR="006C17BD" w:rsidRDefault="001E07FE" w:rsidP="00243212">
      <w:pPr>
        <w:pStyle w:val="Level1Bullet"/>
        <w:ind w:left="284" w:hanging="284"/>
        <w:rPr>
          <w:sz w:val="16"/>
          <w:szCs w:val="16"/>
          <w:lang w:val="en-US"/>
        </w:rPr>
      </w:pPr>
      <w:r w:rsidRPr="009C37D5">
        <w:rPr>
          <w:sz w:val="16"/>
          <w:szCs w:val="16"/>
          <w:lang w:val="en-US"/>
        </w:rPr>
        <w:t>4.</w:t>
      </w:r>
      <w:r w:rsidRPr="009C37D5">
        <w:rPr>
          <w:sz w:val="16"/>
          <w:szCs w:val="16"/>
          <w:lang w:val="en-US"/>
        </w:rPr>
        <w:tab/>
        <w:t xml:space="preserve">Insofar as this is required in the context of the settlement of a dispute, arbitration or judicial proceedings, or in accordance with a law, decree or regulation or required by a regulatory </w:t>
      </w:r>
      <w:r w:rsidRPr="00243212">
        <w:rPr>
          <w:sz w:val="16"/>
          <w:szCs w:val="16"/>
          <w:lang w:val="en-US"/>
        </w:rPr>
        <w:t xml:space="preserve">authority, the </w:t>
      </w:r>
      <w:r w:rsidR="00E63C82">
        <w:rPr>
          <w:sz w:val="16"/>
          <w:szCs w:val="16"/>
          <w:lang w:val="en-US"/>
        </w:rPr>
        <w:t xml:space="preserve">Receiving Party </w:t>
      </w:r>
      <w:r w:rsidRPr="00243212">
        <w:rPr>
          <w:sz w:val="16"/>
          <w:szCs w:val="16"/>
          <w:lang w:val="en-US"/>
        </w:rPr>
        <w:t xml:space="preserve">shall be </w:t>
      </w:r>
      <w:proofErr w:type="spellStart"/>
      <w:r w:rsidRPr="00243212">
        <w:rPr>
          <w:sz w:val="16"/>
          <w:szCs w:val="16"/>
          <w:lang w:val="en-US"/>
        </w:rPr>
        <w:t>authorised</w:t>
      </w:r>
      <w:proofErr w:type="spellEnd"/>
      <w:r w:rsidRPr="00243212">
        <w:rPr>
          <w:sz w:val="16"/>
          <w:szCs w:val="16"/>
          <w:lang w:val="en-US"/>
        </w:rPr>
        <w:t xml:space="preserve"> to disclose </w:t>
      </w:r>
      <w:r>
        <w:rPr>
          <w:sz w:val="16"/>
          <w:szCs w:val="16"/>
          <w:lang w:val="en-US"/>
        </w:rPr>
        <w:t xml:space="preserve">the Disclosing Party’s </w:t>
      </w:r>
      <w:r w:rsidRPr="00243212">
        <w:rPr>
          <w:sz w:val="16"/>
          <w:szCs w:val="16"/>
          <w:lang w:val="en-US"/>
        </w:rPr>
        <w:t xml:space="preserve">Confidential Information, provided that it informs </w:t>
      </w:r>
      <w:r>
        <w:rPr>
          <w:sz w:val="16"/>
          <w:szCs w:val="16"/>
          <w:lang w:val="en-US"/>
        </w:rPr>
        <w:t xml:space="preserve">the Disclosing Party </w:t>
      </w:r>
      <w:r w:rsidRPr="00243212">
        <w:rPr>
          <w:sz w:val="16"/>
          <w:szCs w:val="16"/>
          <w:lang w:val="en-US"/>
        </w:rPr>
        <w:t xml:space="preserve">of this, if this is possible and legally permitted, and offers </w:t>
      </w:r>
      <w:r>
        <w:rPr>
          <w:sz w:val="16"/>
          <w:szCs w:val="16"/>
          <w:lang w:val="en-US"/>
        </w:rPr>
        <w:t xml:space="preserve">the Disclosing Party </w:t>
      </w:r>
      <w:r w:rsidRPr="00243212">
        <w:rPr>
          <w:sz w:val="16"/>
          <w:szCs w:val="16"/>
          <w:lang w:val="en-US"/>
        </w:rPr>
        <w:t xml:space="preserve">the opportunity to express its reservations and/or limit such disclosure. The </w:t>
      </w:r>
      <w:r w:rsidR="00E63C82">
        <w:rPr>
          <w:sz w:val="16"/>
          <w:szCs w:val="16"/>
          <w:lang w:val="en-US"/>
        </w:rPr>
        <w:t xml:space="preserve">Receiving Party </w:t>
      </w:r>
      <w:r>
        <w:rPr>
          <w:sz w:val="16"/>
          <w:szCs w:val="16"/>
          <w:lang w:val="en-US"/>
        </w:rPr>
        <w:t xml:space="preserve">will </w:t>
      </w:r>
      <w:r w:rsidRPr="00243212">
        <w:rPr>
          <w:sz w:val="16"/>
          <w:szCs w:val="16"/>
          <w:lang w:val="en-US"/>
        </w:rPr>
        <w:t>disclose only th</w:t>
      </w:r>
      <w:r w:rsidRPr="000A50E4">
        <w:rPr>
          <w:sz w:val="16"/>
          <w:szCs w:val="16"/>
          <w:lang w:val="en-US"/>
        </w:rPr>
        <w:t xml:space="preserve">e </w:t>
      </w:r>
      <w:r w:rsidRPr="00243212">
        <w:rPr>
          <w:sz w:val="16"/>
          <w:szCs w:val="16"/>
          <w:lang w:val="en-US"/>
        </w:rPr>
        <w:t xml:space="preserve">part of the Confidential Information required by </w:t>
      </w:r>
      <w:r w:rsidRPr="000A50E4">
        <w:rPr>
          <w:sz w:val="16"/>
          <w:szCs w:val="16"/>
          <w:lang w:val="en-US"/>
        </w:rPr>
        <w:t xml:space="preserve">the </w:t>
      </w:r>
      <w:r w:rsidRPr="00243212">
        <w:rPr>
          <w:sz w:val="16"/>
          <w:szCs w:val="16"/>
          <w:lang w:val="en-US"/>
        </w:rPr>
        <w:t>legal, judicial or regulatory authority.</w:t>
      </w:r>
    </w:p>
    <w:p w14:paraId="04BF635A" w14:textId="77777777" w:rsidR="002B344B" w:rsidRPr="00243212" w:rsidRDefault="002B344B" w:rsidP="00243212">
      <w:pPr>
        <w:pStyle w:val="Level1Bullet"/>
        <w:ind w:left="284" w:hanging="284"/>
        <w:rPr>
          <w:sz w:val="16"/>
          <w:szCs w:val="16"/>
          <w:lang w:val="en-US"/>
        </w:rPr>
      </w:pPr>
    </w:p>
    <w:p w14:paraId="3216D0CF" w14:textId="2FDB05FD" w:rsidR="006C17BD" w:rsidRPr="00243212" w:rsidRDefault="001E07FE">
      <w:pPr>
        <w:pStyle w:val="Heading1"/>
        <w:rPr>
          <w:sz w:val="16"/>
          <w:szCs w:val="16"/>
          <w:lang w:val="en-US"/>
        </w:rPr>
      </w:pPr>
      <w:bookmarkStart w:id="4" w:name="_Ref489852391"/>
      <w:r w:rsidRPr="00243212">
        <w:rPr>
          <w:sz w:val="16"/>
          <w:szCs w:val="16"/>
          <w:lang w:val="en-US"/>
        </w:rPr>
        <w:t>Exceptions</w:t>
      </w:r>
    </w:p>
    <w:p w14:paraId="0BB32E03" w14:textId="468CA0B4" w:rsidR="006C17BD" w:rsidRPr="00243212" w:rsidRDefault="001E07FE">
      <w:pPr>
        <w:rPr>
          <w:sz w:val="16"/>
          <w:szCs w:val="16"/>
          <w:lang w:val="en-US"/>
        </w:rPr>
      </w:pPr>
      <w:r w:rsidRPr="00243212">
        <w:rPr>
          <w:sz w:val="16"/>
          <w:szCs w:val="16"/>
          <w:lang w:val="en-US"/>
        </w:rPr>
        <w:t xml:space="preserve">The obligations under this </w:t>
      </w:r>
      <w:r w:rsidR="00C62C05" w:rsidRPr="00C62C05">
        <w:rPr>
          <w:sz w:val="16"/>
          <w:szCs w:val="16"/>
          <w:lang w:val="en-US"/>
        </w:rPr>
        <w:t xml:space="preserve">Commitment </w:t>
      </w:r>
      <w:r w:rsidRPr="00243212">
        <w:rPr>
          <w:sz w:val="16"/>
          <w:szCs w:val="16"/>
          <w:lang w:val="en-US"/>
        </w:rPr>
        <w:t xml:space="preserve">shall not apply to information for which the Receiving Party can demonstrate by written evidence that: </w:t>
      </w:r>
    </w:p>
    <w:p w14:paraId="73F8DDB0" w14:textId="2BDC23B9" w:rsidR="006C17BD" w:rsidRDefault="001E07FE" w:rsidP="00243212">
      <w:pPr>
        <w:pStyle w:val="Level2Bullet"/>
        <w:numPr>
          <w:ilvl w:val="1"/>
          <w:numId w:val="11"/>
        </w:numPr>
        <w:ind w:left="643"/>
        <w:rPr>
          <w:sz w:val="16"/>
          <w:szCs w:val="16"/>
          <w:lang w:val="en-US"/>
        </w:rPr>
      </w:pPr>
      <w:r>
        <w:rPr>
          <w:sz w:val="16"/>
          <w:szCs w:val="16"/>
          <w:lang w:val="en-US"/>
        </w:rPr>
        <w:t>It is authorized by the Di</w:t>
      </w:r>
      <w:r w:rsidR="00CD0020">
        <w:rPr>
          <w:sz w:val="16"/>
          <w:szCs w:val="16"/>
          <w:lang w:val="en-US"/>
        </w:rPr>
        <w:t>s</w:t>
      </w:r>
      <w:r>
        <w:rPr>
          <w:sz w:val="16"/>
          <w:szCs w:val="16"/>
          <w:lang w:val="en-US"/>
        </w:rPr>
        <w:t>closing Party to disclose</w:t>
      </w:r>
      <w:r w:rsidR="00361780">
        <w:rPr>
          <w:sz w:val="16"/>
          <w:szCs w:val="16"/>
          <w:lang w:val="en-US"/>
        </w:rPr>
        <w:t xml:space="preserve"> the information</w:t>
      </w:r>
      <w:r>
        <w:rPr>
          <w:sz w:val="16"/>
          <w:szCs w:val="16"/>
          <w:lang w:val="en-US"/>
        </w:rPr>
        <w:t>;</w:t>
      </w:r>
    </w:p>
    <w:p w14:paraId="3391C081" w14:textId="373083CB" w:rsidR="006C17BD" w:rsidRDefault="001E07FE" w:rsidP="00B92111">
      <w:pPr>
        <w:pStyle w:val="Level2Bullet"/>
        <w:numPr>
          <w:ilvl w:val="1"/>
          <w:numId w:val="11"/>
        </w:numPr>
        <w:ind w:left="643"/>
        <w:rPr>
          <w:sz w:val="16"/>
          <w:szCs w:val="16"/>
          <w:lang w:val="en-US"/>
        </w:rPr>
      </w:pPr>
      <w:r>
        <w:rPr>
          <w:sz w:val="16"/>
          <w:szCs w:val="16"/>
          <w:lang w:val="en-US"/>
        </w:rPr>
        <w:t xml:space="preserve">the information </w:t>
      </w:r>
      <w:r w:rsidR="00361780">
        <w:rPr>
          <w:sz w:val="16"/>
          <w:szCs w:val="16"/>
          <w:lang w:val="en-US"/>
        </w:rPr>
        <w:t>results</w:t>
      </w:r>
      <w:r>
        <w:rPr>
          <w:sz w:val="16"/>
          <w:szCs w:val="16"/>
          <w:lang w:val="en-US"/>
        </w:rPr>
        <w:t xml:space="preserve"> from internal developments by the Receiving Party without the use of Disclosing Party’s Confidential Information; </w:t>
      </w:r>
    </w:p>
    <w:p w14:paraId="7992DF0A" w14:textId="1BFDE8E4" w:rsidR="006C17BD" w:rsidRDefault="001E07FE" w:rsidP="00B92111">
      <w:pPr>
        <w:pStyle w:val="Level2Bullet"/>
        <w:numPr>
          <w:ilvl w:val="1"/>
          <w:numId w:val="11"/>
        </w:numPr>
        <w:ind w:left="643"/>
        <w:rPr>
          <w:sz w:val="16"/>
          <w:szCs w:val="16"/>
          <w:lang w:val="en-US"/>
        </w:rPr>
      </w:pPr>
      <w:r w:rsidRPr="00B92111">
        <w:rPr>
          <w:sz w:val="16"/>
          <w:szCs w:val="16"/>
          <w:lang w:val="en-US"/>
        </w:rPr>
        <w:t xml:space="preserve">the information was in the public domain prior to its disclosure or entered the public domain after its disclosure </w:t>
      </w:r>
      <w:r w:rsidR="00361780">
        <w:rPr>
          <w:sz w:val="16"/>
          <w:szCs w:val="16"/>
          <w:lang w:val="en-US"/>
        </w:rPr>
        <w:t xml:space="preserve">provided that it was not </w:t>
      </w:r>
      <w:r w:rsidR="00603A51">
        <w:rPr>
          <w:sz w:val="16"/>
          <w:szCs w:val="16"/>
          <w:lang w:val="en-US"/>
        </w:rPr>
        <w:t xml:space="preserve">the result of </w:t>
      </w:r>
      <w:r w:rsidRPr="00B92111">
        <w:rPr>
          <w:sz w:val="16"/>
          <w:szCs w:val="16"/>
          <w:lang w:val="en-US"/>
        </w:rPr>
        <w:t xml:space="preserve">a breach of this </w:t>
      </w:r>
      <w:r w:rsidR="00C62C05" w:rsidRPr="00C62C05">
        <w:rPr>
          <w:sz w:val="16"/>
          <w:szCs w:val="16"/>
          <w:lang w:val="en-US"/>
        </w:rPr>
        <w:t>Commitment</w:t>
      </w:r>
      <w:r>
        <w:rPr>
          <w:sz w:val="16"/>
          <w:szCs w:val="16"/>
          <w:lang w:val="en-US"/>
        </w:rPr>
        <w:t xml:space="preserve">, </w:t>
      </w:r>
    </w:p>
    <w:p w14:paraId="7D99EA9B" w14:textId="77777777" w:rsidR="006C17BD" w:rsidRDefault="001E07FE">
      <w:pPr>
        <w:pStyle w:val="Heading1"/>
        <w:rPr>
          <w:sz w:val="16"/>
          <w:szCs w:val="16"/>
          <w:lang w:val="en-US"/>
        </w:rPr>
      </w:pPr>
      <w:r>
        <w:rPr>
          <w:sz w:val="16"/>
          <w:szCs w:val="16"/>
          <w:lang w:val="en-US"/>
        </w:rPr>
        <w:t>Personal Data</w:t>
      </w:r>
    </w:p>
    <w:p w14:paraId="14CA316D" w14:textId="7ADB0049" w:rsidR="006C17BD" w:rsidRDefault="001E07FE">
      <w:pPr>
        <w:pStyle w:val="Level2Bullet"/>
        <w:ind w:left="567"/>
        <w:rPr>
          <w:sz w:val="16"/>
          <w:szCs w:val="16"/>
          <w:lang w:val="en-US"/>
        </w:rPr>
      </w:pPr>
      <w:r>
        <w:rPr>
          <w:sz w:val="16"/>
          <w:szCs w:val="16"/>
          <w:lang w:val="en-US"/>
        </w:rPr>
        <w:t xml:space="preserve">If and to the extent that the Receiving Party receives, holds or processes personal data under this </w:t>
      </w:r>
      <w:r w:rsidR="00C62C05" w:rsidRPr="00C62C05">
        <w:rPr>
          <w:sz w:val="16"/>
          <w:szCs w:val="16"/>
          <w:lang w:val="en-US"/>
        </w:rPr>
        <w:t>Commitment</w:t>
      </w:r>
      <w:r>
        <w:rPr>
          <w:sz w:val="16"/>
          <w:szCs w:val="16"/>
          <w:lang w:val="en-US"/>
        </w:rPr>
        <w:t>, it warrants to the Disclosing Party that it will process such data in accordance with the Disclosing Party's instructions, if any, and applicable data protection laws.</w:t>
      </w:r>
      <w:r w:rsidR="00603A51">
        <w:rPr>
          <w:sz w:val="16"/>
          <w:szCs w:val="16"/>
          <w:lang w:val="en-US"/>
        </w:rPr>
        <w:t xml:space="preserve"> </w:t>
      </w:r>
      <w:r w:rsidR="00603A51" w:rsidRPr="00603A51">
        <w:rPr>
          <w:sz w:val="16"/>
          <w:szCs w:val="16"/>
          <w:lang w:val="en-US"/>
        </w:rPr>
        <w:t xml:space="preserve">The Receiving Party declares that it has put in place and maintain in force and up to date, throughout the duration of the </w:t>
      </w:r>
      <w:r w:rsidR="00C62C05" w:rsidRPr="00C62C05">
        <w:rPr>
          <w:sz w:val="16"/>
          <w:szCs w:val="16"/>
          <w:lang w:val="en-US"/>
        </w:rPr>
        <w:t>Commitment</w:t>
      </w:r>
      <w:r w:rsidR="00603A51" w:rsidRPr="00603A51">
        <w:rPr>
          <w:sz w:val="16"/>
          <w:szCs w:val="16"/>
          <w:lang w:val="en-US"/>
        </w:rPr>
        <w:t>, all appropriate security measures to ensure the security of the Personal Data with the aim of protecting them from any destruction, loss, alteration, disclosure and unauthorized access.</w:t>
      </w:r>
    </w:p>
    <w:p w14:paraId="0EE649C0" w14:textId="77777777" w:rsidR="00C62C05" w:rsidRDefault="00C62C05">
      <w:pPr>
        <w:pStyle w:val="Level2Bullet"/>
        <w:ind w:left="567"/>
        <w:rPr>
          <w:sz w:val="16"/>
          <w:szCs w:val="16"/>
          <w:lang w:val="en-US"/>
        </w:rPr>
      </w:pPr>
    </w:p>
    <w:p w14:paraId="59EFC4EB" w14:textId="77777777" w:rsidR="00C62C05" w:rsidRDefault="00C62C05">
      <w:pPr>
        <w:pStyle w:val="Level2Bullet"/>
        <w:ind w:left="567"/>
        <w:rPr>
          <w:sz w:val="16"/>
          <w:szCs w:val="16"/>
          <w:lang w:val="en-US"/>
        </w:rPr>
      </w:pPr>
    </w:p>
    <w:p w14:paraId="355D9AFC" w14:textId="77777777" w:rsidR="006C17BD" w:rsidRPr="0066163F" w:rsidRDefault="001E07FE">
      <w:pPr>
        <w:pStyle w:val="Heading1"/>
        <w:rPr>
          <w:sz w:val="16"/>
          <w:szCs w:val="16"/>
          <w:lang w:val="en-US"/>
        </w:rPr>
      </w:pPr>
      <w:r w:rsidRPr="0066163F">
        <w:rPr>
          <w:sz w:val="16"/>
          <w:szCs w:val="16"/>
          <w:lang w:val="en-US"/>
        </w:rPr>
        <w:t>Duration</w:t>
      </w:r>
      <w:bookmarkEnd w:id="4"/>
    </w:p>
    <w:p w14:paraId="1B08C851" w14:textId="3AF993E2" w:rsidR="008D7256" w:rsidRDefault="008D7256">
      <w:pPr>
        <w:rPr>
          <w:sz w:val="16"/>
          <w:szCs w:val="16"/>
          <w:lang w:val="en-US"/>
        </w:rPr>
      </w:pPr>
    </w:p>
    <w:p w14:paraId="476342BD" w14:textId="11780AFD" w:rsidR="008D7256" w:rsidRDefault="008D7256" w:rsidP="008D7256">
      <w:pPr>
        <w:rPr>
          <w:sz w:val="16"/>
          <w:szCs w:val="16"/>
          <w:lang w:val="en-US"/>
        </w:rPr>
      </w:pPr>
      <w:r w:rsidRPr="009C37D5">
        <w:rPr>
          <w:sz w:val="16"/>
          <w:szCs w:val="16"/>
          <w:lang w:val="en-US"/>
        </w:rPr>
        <w:t xml:space="preserve">This </w:t>
      </w:r>
      <w:r w:rsidR="00C62C05" w:rsidRPr="00C62C05">
        <w:rPr>
          <w:sz w:val="16"/>
          <w:szCs w:val="16"/>
          <w:lang w:val="en-US"/>
        </w:rPr>
        <w:t xml:space="preserve">Commitment </w:t>
      </w:r>
      <w:r w:rsidRPr="009C37D5">
        <w:rPr>
          <w:sz w:val="16"/>
          <w:szCs w:val="16"/>
          <w:lang w:val="en-US"/>
        </w:rPr>
        <w:t xml:space="preserve">shall come into effect upon the signature </w:t>
      </w:r>
      <w:r w:rsidR="00056AEB">
        <w:rPr>
          <w:sz w:val="16"/>
          <w:szCs w:val="16"/>
          <w:lang w:val="en-US"/>
        </w:rPr>
        <w:t>by</w:t>
      </w:r>
      <w:r w:rsidR="00F17D0D">
        <w:rPr>
          <w:sz w:val="16"/>
          <w:szCs w:val="16"/>
          <w:lang w:val="en-US"/>
        </w:rPr>
        <w:t xml:space="preserve"> the Receiving Party</w:t>
      </w:r>
      <w:r w:rsidRPr="009C37D5">
        <w:rPr>
          <w:sz w:val="16"/>
          <w:szCs w:val="16"/>
          <w:lang w:val="en-US"/>
        </w:rPr>
        <w:t xml:space="preserve"> </w:t>
      </w:r>
      <w:bookmarkStart w:id="5" w:name="_Hlk150769657"/>
      <w:r w:rsidRPr="00434884">
        <w:rPr>
          <w:sz w:val="16"/>
          <w:szCs w:val="16"/>
          <w:lang w:val="en-US"/>
        </w:rPr>
        <w:t>(“</w:t>
      </w:r>
      <w:r w:rsidRPr="00DE739C">
        <w:rPr>
          <w:b/>
          <w:bCs/>
          <w:sz w:val="16"/>
          <w:szCs w:val="16"/>
          <w:lang w:val="en-US"/>
        </w:rPr>
        <w:t>Effective Date</w:t>
      </w:r>
      <w:r w:rsidRPr="00434884">
        <w:rPr>
          <w:sz w:val="16"/>
          <w:szCs w:val="16"/>
          <w:lang w:val="en-US"/>
        </w:rPr>
        <w:t>”)</w:t>
      </w:r>
      <w:r>
        <w:rPr>
          <w:sz w:val="16"/>
          <w:szCs w:val="16"/>
          <w:lang w:val="en-US"/>
        </w:rPr>
        <w:t xml:space="preserve"> </w:t>
      </w:r>
      <w:bookmarkEnd w:id="5"/>
      <w:r w:rsidRPr="009C37D5">
        <w:rPr>
          <w:sz w:val="16"/>
          <w:szCs w:val="16"/>
          <w:lang w:val="en-US"/>
        </w:rPr>
        <w:t>and</w:t>
      </w:r>
      <w:r>
        <w:rPr>
          <w:sz w:val="16"/>
          <w:szCs w:val="16"/>
          <w:lang w:val="en-US"/>
        </w:rPr>
        <w:t xml:space="preserve"> for a duration of </w:t>
      </w:r>
      <w:r w:rsidR="00CD0020" w:rsidRPr="00C20AB4">
        <w:rPr>
          <w:b/>
          <w:bCs/>
          <w:sz w:val="16"/>
          <w:szCs w:val="16"/>
          <w:lang w:val="en-US"/>
        </w:rPr>
        <w:t xml:space="preserve">3 </w:t>
      </w:r>
      <w:r w:rsidRPr="00C20AB4">
        <w:rPr>
          <w:b/>
          <w:bCs/>
          <w:sz w:val="16"/>
          <w:szCs w:val="16"/>
          <w:lang w:val="en-US"/>
        </w:rPr>
        <w:t>years</w:t>
      </w:r>
      <w:r>
        <w:rPr>
          <w:sz w:val="16"/>
          <w:szCs w:val="16"/>
          <w:lang w:val="en-US"/>
        </w:rPr>
        <w:t xml:space="preserve">. </w:t>
      </w:r>
      <w:r w:rsidRPr="009C37D5">
        <w:rPr>
          <w:sz w:val="16"/>
          <w:szCs w:val="16"/>
          <w:lang w:val="en-US"/>
        </w:rPr>
        <w:t xml:space="preserve"> </w:t>
      </w:r>
    </w:p>
    <w:p w14:paraId="460427EC" w14:textId="77777777" w:rsidR="008D7256" w:rsidRDefault="008D7256" w:rsidP="008D7256">
      <w:pPr>
        <w:rPr>
          <w:sz w:val="16"/>
          <w:szCs w:val="16"/>
          <w:lang w:val="en-US"/>
        </w:rPr>
      </w:pPr>
    </w:p>
    <w:p w14:paraId="287C6BB7" w14:textId="019753D5" w:rsidR="008D7256" w:rsidRPr="009C37D5" w:rsidRDefault="008D7256" w:rsidP="008D7256">
      <w:pPr>
        <w:rPr>
          <w:sz w:val="16"/>
          <w:szCs w:val="16"/>
          <w:lang w:val="en-US"/>
        </w:rPr>
      </w:pPr>
      <w:bookmarkStart w:id="6" w:name="_Hlk150769906"/>
      <w:r w:rsidRPr="00434884">
        <w:rPr>
          <w:sz w:val="16"/>
          <w:szCs w:val="16"/>
          <w:lang w:val="en-US"/>
        </w:rPr>
        <w:t xml:space="preserve">Nevertheless, the obligations contained in this </w:t>
      </w:r>
      <w:r w:rsidR="00C62C05" w:rsidRPr="00C62C05">
        <w:rPr>
          <w:sz w:val="16"/>
          <w:szCs w:val="16"/>
          <w:lang w:val="en-US"/>
        </w:rPr>
        <w:t xml:space="preserve">Commitment </w:t>
      </w:r>
      <w:r w:rsidRPr="00434884">
        <w:rPr>
          <w:sz w:val="16"/>
          <w:szCs w:val="16"/>
          <w:lang w:val="en-US"/>
        </w:rPr>
        <w:t xml:space="preserve">remain valid even after the end of the </w:t>
      </w:r>
      <w:r w:rsidR="00C62C05" w:rsidRPr="00C62C05">
        <w:rPr>
          <w:sz w:val="16"/>
          <w:szCs w:val="16"/>
          <w:lang w:val="en-US"/>
        </w:rPr>
        <w:t xml:space="preserve">Commitment </w:t>
      </w:r>
      <w:r w:rsidRPr="00434884">
        <w:rPr>
          <w:sz w:val="16"/>
          <w:szCs w:val="16"/>
          <w:lang w:val="en-US"/>
        </w:rPr>
        <w:t>for the Confidential Information exchange before its termination</w:t>
      </w:r>
      <w:r w:rsidRPr="00434884">
        <w:t xml:space="preserve"> </w:t>
      </w:r>
      <w:r w:rsidRPr="00434884">
        <w:rPr>
          <w:sz w:val="16"/>
          <w:szCs w:val="16"/>
          <w:lang w:val="en-US"/>
        </w:rPr>
        <w:t>and shall terminate thereafter when the Confidential Information ceases to be confidential.</w:t>
      </w:r>
      <w:bookmarkEnd w:id="6"/>
    </w:p>
    <w:p w14:paraId="13AB1162" w14:textId="77777777" w:rsidR="008D7256" w:rsidRPr="009C37D5" w:rsidRDefault="008D7256">
      <w:pPr>
        <w:rPr>
          <w:sz w:val="16"/>
          <w:szCs w:val="16"/>
          <w:lang w:val="en-US"/>
        </w:rPr>
      </w:pPr>
    </w:p>
    <w:p w14:paraId="6819E463" w14:textId="77777777" w:rsidR="006C17BD" w:rsidRPr="00271424" w:rsidRDefault="001E07FE">
      <w:pPr>
        <w:pStyle w:val="Heading1"/>
        <w:rPr>
          <w:sz w:val="16"/>
          <w:szCs w:val="16"/>
          <w:lang w:val="en-US"/>
        </w:rPr>
      </w:pPr>
      <w:r w:rsidRPr="00271424">
        <w:rPr>
          <w:sz w:val="16"/>
          <w:szCs w:val="16"/>
          <w:lang w:val="en-US"/>
        </w:rPr>
        <w:t xml:space="preserve">Return </w:t>
      </w:r>
      <w:r>
        <w:rPr>
          <w:sz w:val="16"/>
          <w:szCs w:val="16"/>
          <w:lang w:val="en-US"/>
        </w:rPr>
        <w:t xml:space="preserve">and destruction </w:t>
      </w:r>
      <w:r w:rsidRPr="00271424">
        <w:rPr>
          <w:sz w:val="16"/>
          <w:szCs w:val="16"/>
          <w:lang w:val="en-US"/>
        </w:rPr>
        <w:t>of Confidential Information</w:t>
      </w:r>
    </w:p>
    <w:p w14:paraId="38C539D5" w14:textId="124B23CE" w:rsidR="006C17BD" w:rsidRDefault="001E07FE">
      <w:pPr>
        <w:rPr>
          <w:sz w:val="16"/>
          <w:szCs w:val="16"/>
          <w:lang w:val="en-US"/>
        </w:rPr>
      </w:pPr>
      <w:bookmarkStart w:id="7" w:name="_Hlk95496591"/>
      <w:r w:rsidRPr="00BE33D5">
        <w:rPr>
          <w:sz w:val="16"/>
          <w:szCs w:val="16"/>
          <w:lang w:val="en-US"/>
        </w:rPr>
        <w:t>At the end of th</w:t>
      </w:r>
      <w:r w:rsidR="00F65CDD">
        <w:rPr>
          <w:sz w:val="16"/>
          <w:szCs w:val="16"/>
          <w:lang w:val="en-US"/>
        </w:rPr>
        <w:t xml:space="preserve">is </w:t>
      </w:r>
      <w:r w:rsidR="00C62C05" w:rsidRPr="00C62C05">
        <w:rPr>
          <w:sz w:val="16"/>
          <w:szCs w:val="16"/>
          <w:lang w:val="en-US"/>
        </w:rPr>
        <w:t xml:space="preserve">Commitment </w:t>
      </w:r>
      <w:r w:rsidRPr="00BE33D5">
        <w:rPr>
          <w:sz w:val="16"/>
          <w:szCs w:val="16"/>
          <w:lang w:val="en-US"/>
        </w:rPr>
        <w:t xml:space="preserve">or on the request of the Disclosing Party, the </w:t>
      </w:r>
      <w:r w:rsidR="00E63C82">
        <w:rPr>
          <w:sz w:val="16"/>
          <w:szCs w:val="16"/>
          <w:lang w:val="en-US"/>
        </w:rPr>
        <w:t xml:space="preserve">Receiving Party </w:t>
      </w:r>
      <w:r w:rsidRPr="00BE33D5">
        <w:rPr>
          <w:sz w:val="16"/>
          <w:szCs w:val="16"/>
          <w:lang w:val="en-US"/>
        </w:rPr>
        <w:t xml:space="preserve">shall, where reasonably possible, return or destroy (at the option of the Disclosing Party) all Confidential Information supplied by the Disclosing Party in connection with this </w:t>
      </w:r>
      <w:r w:rsidR="00C62C05" w:rsidRPr="00C62C05">
        <w:rPr>
          <w:sz w:val="16"/>
          <w:szCs w:val="16"/>
          <w:lang w:val="en-US"/>
        </w:rPr>
        <w:t>Commitment</w:t>
      </w:r>
      <w:r w:rsidR="00271424" w:rsidRPr="00BE33D5">
        <w:rPr>
          <w:sz w:val="16"/>
          <w:szCs w:val="16"/>
          <w:lang w:val="en-US"/>
        </w:rPr>
        <w:t>,</w:t>
      </w:r>
      <w:r w:rsidRPr="00BE33D5">
        <w:rPr>
          <w:sz w:val="16"/>
          <w:szCs w:val="16"/>
          <w:lang w:val="en-US"/>
        </w:rPr>
        <w:t xml:space="preserve"> within thirty (30) days of such request and, in the case of the destruction of Confidential </w:t>
      </w:r>
      <w:bookmarkEnd w:id="7"/>
      <w:r w:rsidRPr="00BE33D5">
        <w:rPr>
          <w:sz w:val="16"/>
          <w:szCs w:val="16"/>
          <w:lang w:val="en-US"/>
        </w:rPr>
        <w:t>Information</w:t>
      </w:r>
      <w:r w:rsidR="00271424" w:rsidRPr="00BE33D5">
        <w:rPr>
          <w:sz w:val="16"/>
          <w:szCs w:val="16"/>
          <w:lang w:val="en-US"/>
        </w:rPr>
        <w:t>,</w:t>
      </w:r>
      <w:r w:rsidRPr="00BE33D5">
        <w:rPr>
          <w:sz w:val="16"/>
          <w:szCs w:val="16"/>
          <w:lang w:val="en-US"/>
        </w:rPr>
        <w:t xml:space="preserve"> certify, </w:t>
      </w:r>
      <w:bookmarkStart w:id="8" w:name="_Hlk95497097"/>
      <w:r w:rsidRPr="00BE33D5">
        <w:rPr>
          <w:sz w:val="16"/>
          <w:szCs w:val="16"/>
          <w:lang w:val="en-US"/>
        </w:rPr>
        <w:t xml:space="preserve">within a reasonable </w:t>
      </w:r>
      <w:bookmarkStart w:id="9" w:name="_Hlk95497082"/>
      <w:r w:rsidRPr="00BE33D5">
        <w:rPr>
          <w:sz w:val="16"/>
          <w:szCs w:val="16"/>
          <w:lang w:val="en-US"/>
        </w:rPr>
        <w:t>timeframe</w:t>
      </w:r>
      <w:bookmarkEnd w:id="8"/>
      <w:bookmarkEnd w:id="9"/>
      <w:r w:rsidRPr="00BE33D5">
        <w:rPr>
          <w:sz w:val="16"/>
          <w:szCs w:val="16"/>
          <w:lang w:val="en-US"/>
        </w:rPr>
        <w:t xml:space="preserve">, that such destruction has taken place. </w:t>
      </w:r>
      <w:bookmarkStart w:id="10" w:name="_Hlk95497159"/>
      <w:r w:rsidRPr="00BE33D5">
        <w:rPr>
          <w:sz w:val="16"/>
          <w:szCs w:val="16"/>
          <w:lang w:val="en-US"/>
        </w:rPr>
        <w:t xml:space="preserve">It is agreed </w:t>
      </w:r>
      <w:bookmarkEnd w:id="10"/>
      <w:r w:rsidRPr="00BE33D5">
        <w:rPr>
          <w:sz w:val="16"/>
          <w:szCs w:val="16"/>
          <w:lang w:val="en-US"/>
        </w:rPr>
        <w:t xml:space="preserve">that the obligations stated in this clause shall not apply to the extent </w:t>
      </w:r>
      <w:bookmarkStart w:id="11" w:name="_Hlk95497316"/>
      <w:r w:rsidRPr="00BE33D5">
        <w:rPr>
          <w:sz w:val="16"/>
          <w:szCs w:val="16"/>
          <w:lang w:val="en-US"/>
        </w:rPr>
        <w:t xml:space="preserve">which is required for keeping </w:t>
      </w:r>
      <w:bookmarkEnd w:id="11"/>
      <w:r w:rsidRPr="00BE33D5">
        <w:rPr>
          <w:sz w:val="16"/>
          <w:szCs w:val="16"/>
          <w:lang w:val="en-US"/>
        </w:rPr>
        <w:t>for legal, regulatory or insurance purposes (e.g., archival requirements).</w:t>
      </w:r>
    </w:p>
    <w:p w14:paraId="398B7477" w14:textId="77777777" w:rsidR="006C17BD" w:rsidRPr="009C37D5" w:rsidRDefault="001E07FE">
      <w:pPr>
        <w:pStyle w:val="Heading1"/>
        <w:rPr>
          <w:sz w:val="16"/>
          <w:szCs w:val="16"/>
          <w:lang w:val="en-US"/>
        </w:rPr>
      </w:pPr>
      <w:r w:rsidRPr="009C37D5">
        <w:rPr>
          <w:sz w:val="16"/>
          <w:szCs w:val="16"/>
          <w:lang w:val="en-US"/>
        </w:rPr>
        <w:t>Miscellaneous</w:t>
      </w:r>
    </w:p>
    <w:p w14:paraId="1634845B" w14:textId="77777777" w:rsidR="006C17BD" w:rsidRPr="009C37D5" w:rsidRDefault="001E07FE" w:rsidP="009C37D5">
      <w:pPr>
        <w:pStyle w:val="Level2Bullet"/>
        <w:numPr>
          <w:ilvl w:val="0"/>
          <w:numId w:val="43"/>
        </w:numPr>
        <w:ind w:left="720"/>
        <w:rPr>
          <w:sz w:val="16"/>
          <w:szCs w:val="16"/>
          <w:lang w:val="en-US"/>
        </w:rPr>
      </w:pPr>
      <w:r w:rsidRPr="009C37D5">
        <w:rPr>
          <w:b/>
          <w:bCs/>
          <w:sz w:val="16"/>
          <w:szCs w:val="16"/>
          <w:lang w:val="en-US"/>
        </w:rPr>
        <w:t>Modification</w:t>
      </w:r>
    </w:p>
    <w:p w14:paraId="77C65924" w14:textId="49220A90" w:rsidR="006C17BD" w:rsidRPr="00CF50A3" w:rsidRDefault="001E07FE">
      <w:pPr>
        <w:rPr>
          <w:sz w:val="16"/>
          <w:szCs w:val="16"/>
          <w:lang w:val="en-US"/>
        </w:rPr>
      </w:pPr>
      <w:bookmarkStart w:id="12" w:name="_Ref30284556"/>
      <w:r w:rsidRPr="00CF50A3">
        <w:rPr>
          <w:sz w:val="16"/>
          <w:szCs w:val="16"/>
          <w:lang w:val="en-US"/>
        </w:rPr>
        <w:t xml:space="preserve">No modification of this </w:t>
      </w:r>
      <w:r w:rsidR="00C62C05" w:rsidRPr="00C62C05">
        <w:rPr>
          <w:sz w:val="16"/>
          <w:szCs w:val="16"/>
          <w:lang w:val="en-US"/>
        </w:rPr>
        <w:t xml:space="preserve">Commitment </w:t>
      </w:r>
      <w:r w:rsidRPr="00CF50A3">
        <w:rPr>
          <w:sz w:val="16"/>
          <w:szCs w:val="16"/>
          <w:lang w:val="en-US"/>
        </w:rPr>
        <w:t xml:space="preserve">shall be valid unless it is in writing and signed by an authorized representative of </w:t>
      </w:r>
      <w:r w:rsidR="00F65CDD">
        <w:rPr>
          <w:sz w:val="16"/>
          <w:szCs w:val="16"/>
          <w:lang w:val="en-US"/>
        </w:rPr>
        <w:t>the Disclosing Party</w:t>
      </w:r>
      <w:r w:rsidRPr="00CF50A3">
        <w:rPr>
          <w:sz w:val="16"/>
          <w:szCs w:val="16"/>
          <w:lang w:val="en-US"/>
        </w:rPr>
        <w:t>.</w:t>
      </w:r>
    </w:p>
    <w:bookmarkEnd w:id="12"/>
    <w:p w14:paraId="0F56C23A" w14:textId="77777777" w:rsidR="006C17BD" w:rsidRPr="009C37D5" w:rsidRDefault="001E07FE" w:rsidP="009C37D5">
      <w:pPr>
        <w:pStyle w:val="Level2Bullet"/>
        <w:numPr>
          <w:ilvl w:val="0"/>
          <w:numId w:val="43"/>
        </w:numPr>
        <w:ind w:left="720"/>
        <w:rPr>
          <w:sz w:val="16"/>
          <w:szCs w:val="16"/>
          <w:lang w:val="en-US"/>
        </w:rPr>
      </w:pPr>
      <w:r w:rsidRPr="009C37D5">
        <w:rPr>
          <w:b/>
          <w:bCs/>
          <w:sz w:val="16"/>
          <w:szCs w:val="16"/>
          <w:lang w:val="en-US"/>
        </w:rPr>
        <w:t>Waiver</w:t>
      </w:r>
    </w:p>
    <w:p w14:paraId="7944D401" w14:textId="4683CA94" w:rsidR="00EE347D" w:rsidRDefault="00EE347D">
      <w:pPr>
        <w:rPr>
          <w:sz w:val="16"/>
          <w:szCs w:val="16"/>
          <w:lang w:val="en-US"/>
        </w:rPr>
      </w:pPr>
      <w:r w:rsidRPr="00EE347D">
        <w:rPr>
          <w:sz w:val="16"/>
          <w:szCs w:val="16"/>
          <w:lang w:val="en-US"/>
        </w:rPr>
        <w:t xml:space="preserve">A waiver of a right or remedy shall have effect only if expressed in writing by the Disclosing Party and only in the case and for the purpose for which it is given. No right or remedy under or in connection with this </w:t>
      </w:r>
      <w:r w:rsidR="00C62C05" w:rsidRPr="00C62C05">
        <w:rPr>
          <w:sz w:val="16"/>
          <w:szCs w:val="16"/>
          <w:lang w:val="en-US"/>
        </w:rPr>
        <w:t xml:space="preserve">Commitment </w:t>
      </w:r>
      <w:r w:rsidRPr="00EE347D">
        <w:rPr>
          <w:sz w:val="16"/>
          <w:szCs w:val="16"/>
          <w:lang w:val="en-US"/>
        </w:rPr>
        <w:t xml:space="preserve">shall be excluded, removed or impaired by: </w:t>
      </w:r>
    </w:p>
    <w:p w14:paraId="1EE6223E" w14:textId="77777777" w:rsidR="00EE347D" w:rsidRDefault="00EE347D" w:rsidP="00EE347D">
      <w:pPr>
        <w:rPr>
          <w:sz w:val="16"/>
          <w:szCs w:val="16"/>
          <w:lang w:val="en-US"/>
        </w:rPr>
      </w:pPr>
      <w:r w:rsidRPr="00EE347D">
        <w:rPr>
          <w:sz w:val="16"/>
          <w:szCs w:val="16"/>
          <w:lang w:val="en-US"/>
        </w:rPr>
        <w:t>-</w:t>
      </w:r>
      <w:r>
        <w:rPr>
          <w:sz w:val="16"/>
          <w:szCs w:val="16"/>
          <w:lang w:val="en-US"/>
        </w:rPr>
        <w:t xml:space="preserve"> </w:t>
      </w:r>
      <w:r w:rsidRPr="00CF50A3">
        <w:rPr>
          <w:sz w:val="16"/>
          <w:szCs w:val="16"/>
          <w:lang w:val="en-US"/>
        </w:rPr>
        <w:t xml:space="preserve">any default or delay in its exercise; </w:t>
      </w:r>
    </w:p>
    <w:p w14:paraId="79534287" w14:textId="77777777" w:rsidR="00EE347D" w:rsidRDefault="00EE347D" w:rsidP="00EE347D">
      <w:pPr>
        <w:rPr>
          <w:sz w:val="16"/>
          <w:szCs w:val="16"/>
          <w:lang w:val="en-US"/>
        </w:rPr>
      </w:pPr>
      <w:r>
        <w:rPr>
          <w:sz w:val="16"/>
          <w:szCs w:val="16"/>
          <w:lang w:val="en-US"/>
        </w:rPr>
        <w:t xml:space="preserve">- </w:t>
      </w:r>
      <w:r w:rsidRPr="00CF50A3">
        <w:rPr>
          <w:sz w:val="16"/>
          <w:szCs w:val="16"/>
          <w:lang w:val="en-US"/>
        </w:rPr>
        <w:t xml:space="preserve">any single or partial exercise of such right; </w:t>
      </w:r>
    </w:p>
    <w:p w14:paraId="3043254A" w14:textId="77777777" w:rsidR="00EE347D" w:rsidRDefault="00EE347D" w:rsidP="00EE347D">
      <w:pPr>
        <w:rPr>
          <w:sz w:val="16"/>
          <w:szCs w:val="16"/>
          <w:lang w:val="en-US"/>
        </w:rPr>
      </w:pPr>
      <w:r>
        <w:rPr>
          <w:sz w:val="16"/>
          <w:szCs w:val="16"/>
          <w:lang w:val="en-US"/>
        </w:rPr>
        <w:t xml:space="preserve">- </w:t>
      </w:r>
      <w:r w:rsidRPr="00CF50A3">
        <w:rPr>
          <w:sz w:val="16"/>
          <w:szCs w:val="16"/>
          <w:lang w:val="en-US"/>
        </w:rPr>
        <w:t xml:space="preserve">any prior, total or partial waiver; </w:t>
      </w:r>
    </w:p>
    <w:p w14:paraId="0E65E033" w14:textId="42ABFCD5" w:rsidR="006C17BD" w:rsidRDefault="00EE347D">
      <w:pPr>
        <w:rPr>
          <w:sz w:val="16"/>
          <w:szCs w:val="16"/>
          <w:lang w:val="en-US"/>
        </w:rPr>
      </w:pPr>
      <w:r>
        <w:rPr>
          <w:sz w:val="16"/>
          <w:szCs w:val="16"/>
          <w:lang w:val="en-US"/>
        </w:rPr>
        <w:t xml:space="preserve">- </w:t>
      </w:r>
      <w:r w:rsidRPr="00EE347D">
        <w:rPr>
          <w:sz w:val="16"/>
          <w:szCs w:val="16"/>
          <w:lang w:val="en-US"/>
        </w:rPr>
        <w:t xml:space="preserve">any failure </w:t>
      </w:r>
      <w:r>
        <w:rPr>
          <w:sz w:val="16"/>
          <w:szCs w:val="16"/>
          <w:lang w:val="en-US"/>
        </w:rPr>
        <w:t xml:space="preserve">to act </w:t>
      </w:r>
      <w:r w:rsidRPr="00EE347D">
        <w:rPr>
          <w:sz w:val="16"/>
          <w:szCs w:val="16"/>
          <w:lang w:val="en-US"/>
        </w:rPr>
        <w:t>of the Disclosing Party to avail itself of a failure of the Receiving Party.</w:t>
      </w:r>
    </w:p>
    <w:p w14:paraId="7556AFAF" w14:textId="77777777" w:rsidR="006C17BD" w:rsidRPr="00350914" w:rsidRDefault="001E07FE" w:rsidP="00350914">
      <w:pPr>
        <w:pStyle w:val="Level2Bullet"/>
        <w:numPr>
          <w:ilvl w:val="0"/>
          <w:numId w:val="43"/>
        </w:numPr>
        <w:ind w:left="720"/>
        <w:rPr>
          <w:sz w:val="16"/>
          <w:szCs w:val="16"/>
          <w:lang w:val="en-US"/>
        </w:rPr>
      </w:pPr>
      <w:r w:rsidRPr="00350914">
        <w:rPr>
          <w:b/>
          <w:bCs/>
          <w:sz w:val="16"/>
          <w:szCs w:val="16"/>
          <w:lang w:val="en-US"/>
        </w:rPr>
        <w:t>Warranty</w:t>
      </w:r>
    </w:p>
    <w:p w14:paraId="199EBE65" w14:textId="77777777" w:rsidR="006C17BD" w:rsidRPr="00350914" w:rsidRDefault="001E07FE" w:rsidP="00350914">
      <w:pPr>
        <w:rPr>
          <w:sz w:val="16"/>
          <w:szCs w:val="16"/>
          <w:lang w:val="en-US"/>
        </w:rPr>
      </w:pPr>
      <w:r w:rsidRPr="00350914">
        <w:rPr>
          <w:sz w:val="16"/>
          <w:szCs w:val="16"/>
          <w:lang w:val="en-US"/>
        </w:rPr>
        <w:t>The Confidential Information is provided "as is". The Disclosing Party makes no warranty, express, implied or statutory, in particular of fitness for a particular purpose, with respect to the Confidential Information. The Disclosing Party disclaims any liability or warranty as to the accuracy or completeness of the disclosed Confidential Information.</w:t>
      </w:r>
    </w:p>
    <w:p w14:paraId="275EB4FC" w14:textId="05BA95D3" w:rsidR="006C17BD" w:rsidRPr="009C37D5" w:rsidRDefault="001E07FE" w:rsidP="009C37D5">
      <w:pPr>
        <w:pStyle w:val="Level2Bullet"/>
        <w:numPr>
          <w:ilvl w:val="0"/>
          <w:numId w:val="43"/>
        </w:numPr>
        <w:ind w:left="720"/>
        <w:rPr>
          <w:sz w:val="16"/>
          <w:szCs w:val="16"/>
          <w:lang w:val="en-US"/>
        </w:rPr>
      </w:pPr>
      <w:r w:rsidRPr="009C37D5">
        <w:rPr>
          <w:b/>
          <w:bCs/>
          <w:sz w:val="16"/>
          <w:szCs w:val="16"/>
          <w:lang w:val="en-US"/>
        </w:rPr>
        <w:t>Severability</w:t>
      </w:r>
      <w:r w:rsidR="00350914">
        <w:rPr>
          <w:b/>
          <w:bCs/>
          <w:sz w:val="16"/>
          <w:szCs w:val="16"/>
          <w:lang w:val="en-US"/>
        </w:rPr>
        <w:t xml:space="preserve"> </w:t>
      </w:r>
    </w:p>
    <w:p w14:paraId="7094270C" w14:textId="70C52784" w:rsidR="00350914" w:rsidRPr="00350914" w:rsidRDefault="00EE347D">
      <w:pPr>
        <w:rPr>
          <w:sz w:val="16"/>
          <w:szCs w:val="16"/>
          <w:lang w:val="en-US"/>
        </w:rPr>
      </w:pPr>
      <w:r w:rsidRPr="00EE347D">
        <w:rPr>
          <w:sz w:val="16"/>
          <w:szCs w:val="16"/>
          <w:lang w:val="en-US"/>
        </w:rPr>
        <w:t>If any provision of th</w:t>
      </w:r>
      <w:r w:rsidR="00F65CDD">
        <w:rPr>
          <w:sz w:val="16"/>
          <w:szCs w:val="16"/>
          <w:lang w:val="en-US"/>
        </w:rPr>
        <w:t xml:space="preserve">is </w:t>
      </w:r>
      <w:r w:rsidR="00C62C05" w:rsidRPr="00C62C05">
        <w:rPr>
          <w:sz w:val="16"/>
          <w:szCs w:val="16"/>
          <w:lang w:val="en-US"/>
        </w:rPr>
        <w:t xml:space="preserve">Commitment </w:t>
      </w:r>
      <w:r w:rsidRPr="00EE347D">
        <w:rPr>
          <w:sz w:val="16"/>
          <w:szCs w:val="16"/>
          <w:lang w:val="en-US"/>
        </w:rPr>
        <w:t>is or becomes illegal, invalid, unenforceable,</w:t>
      </w:r>
      <w:r w:rsidR="00350914">
        <w:rPr>
          <w:sz w:val="16"/>
          <w:szCs w:val="16"/>
          <w:lang w:val="en-US"/>
        </w:rPr>
        <w:t xml:space="preserve"> in any respect,</w:t>
      </w:r>
      <w:r w:rsidRPr="00EE347D">
        <w:rPr>
          <w:sz w:val="16"/>
          <w:szCs w:val="16"/>
          <w:lang w:val="en-US"/>
        </w:rPr>
        <w:t xml:space="preserve"> the other provisions </w:t>
      </w:r>
      <w:r w:rsidR="00350914">
        <w:rPr>
          <w:sz w:val="16"/>
          <w:szCs w:val="16"/>
          <w:lang w:val="en-US"/>
        </w:rPr>
        <w:t xml:space="preserve">will </w:t>
      </w:r>
      <w:r w:rsidRPr="00EE347D">
        <w:rPr>
          <w:sz w:val="16"/>
          <w:szCs w:val="16"/>
          <w:lang w:val="en-US"/>
        </w:rPr>
        <w:t xml:space="preserve">remain strictly applicable and the </w:t>
      </w:r>
      <w:r w:rsidR="00F65CDD">
        <w:rPr>
          <w:sz w:val="16"/>
          <w:szCs w:val="16"/>
          <w:lang w:val="en-US"/>
        </w:rPr>
        <w:t>Disclosing Party will</w:t>
      </w:r>
      <w:r w:rsidRPr="00EE347D">
        <w:rPr>
          <w:sz w:val="16"/>
          <w:szCs w:val="16"/>
          <w:lang w:val="en-US"/>
        </w:rPr>
        <w:t xml:space="preserve"> in good faith </w:t>
      </w:r>
      <w:r w:rsidR="00F65CDD">
        <w:rPr>
          <w:sz w:val="16"/>
          <w:szCs w:val="16"/>
          <w:lang w:val="en-US"/>
        </w:rPr>
        <w:t xml:space="preserve">propose </w:t>
      </w:r>
      <w:r w:rsidR="00350914" w:rsidRPr="00350914">
        <w:rPr>
          <w:sz w:val="16"/>
          <w:szCs w:val="16"/>
          <w:lang w:val="en-US"/>
        </w:rPr>
        <w:t xml:space="preserve">to replace it with </w:t>
      </w:r>
      <w:r w:rsidRPr="00EE347D">
        <w:rPr>
          <w:sz w:val="16"/>
          <w:szCs w:val="16"/>
          <w:lang w:val="en-US"/>
        </w:rPr>
        <w:t>a valid and enforceable provision.</w:t>
      </w:r>
    </w:p>
    <w:p w14:paraId="1E6E1743" w14:textId="77777777" w:rsidR="006C17BD" w:rsidRPr="000A50E4" w:rsidRDefault="001E07FE" w:rsidP="00350914">
      <w:pPr>
        <w:pStyle w:val="Level2Bullet"/>
        <w:numPr>
          <w:ilvl w:val="0"/>
          <w:numId w:val="43"/>
        </w:numPr>
        <w:ind w:left="720"/>
        <w:rPr>
          <w:spacing w:val="-3"/>
          <w:sz w:val="16"/>
          <w:szCs w:val="16"/>
          <w:lang w:val="en-US"/>
        </w:rPr>
      </w:pPr>
      <w:r w:rsidRPr="00350914">
        <w:rPr>
          <w:b/>
          <w:bCs/>
          <w:sz w:val="16"/>
          <w:szCs w:val="16"/>
          <w:lang w:val="en-US"/>
        </w:rPr>
        <w:t>Assignment</w:t>
      </w:r>
    </w:p>
    <w:p w14:paraId="6F72A75E" w14:textId="2A6FF430" w:rsidR="00350914" w:rsidRDefault="004D3CDF">
      <w:pPr>
        <w:rPr>
          <w:sz w:val="16"/>
          <w:szCs w:val="16"/>
          <w:lang w:val="en-US"/>
        </w:rPr>
      </w:pPr>
      <w:r>
        <w:rPr>
          <w:sz w:val="16"/>
          <w:szCs w:val="16"/>
          <w:lang w:val="en-US"/>
        </w:rPr>
        <w:t xml:space="preserve">The </w:t>
      </w:r>
      <w:r w:rsidRPr="004D3CDF">
        <w:rPr>
          <w:sz w:val="16"/>
          <w:szCs w:val="16"/>
          <w:lang w:val="en-US"/>
        </w:rPr>
        <w:t xml:space="preserve">Receiving Party </w:t>
      </w:r>
      <w:r w:rsidR="001E07FE" w:rsidRPr="001E07FE">
        <w:rPr>
          <w:sz w:val="16"/>
          <w:szCs w:val="16"/>
          <w:lang w:val="en-US"/>
        </w:rPr>
        <w:t xml:space="preserve">may </w:t>
      </w:r>
      <w:r w:rsidR="00056AEB">
        <w:rPr>
          <w:sz w:val="16"/>
          <w:szCs w:val="16"/>
          <w:lang w:val="en-US"/>
        </w:rPr>
        <w:t xml:space="preserve">not </w:t>
      </w:r>
      <w:r w:rsidR="001E07FE" w:rsidRPr="001E07FE">
        <w:rPr>
          <w:sz w:val="16"/>
          <w:szCs w:val="16"/>
          <w:lang w:val="en-US"/>
        </w:rPr>
        <w:t xml:space="preserve">assign or transfer for </w:t>
      </w:r>
      <w:r w:rsidR="00350914" w:rsidRPr="00350914">
        <w:rPr>
          <w:sz w:val="16"/>
          <w:szCs w:val="16"/>
          <w:lang w:val="en-US"/>
        </w:rPr>
        <w:t xml:space="preserve">valuable </w:t>
      </w:r>
      <w:r w:rsidR="001E07FE" w:rsidRPr="001E07FE">
        <w:rPr>
          <w:sz w:val="16"/>
          <w:szCs w:val="16"/>
          <w:lang w:val="en-US"/>
        </w:rPr>
        <w:t xml:space="preserve">consideration or free of charge all or part of the </w:t>
      </w:r>
      <w:r w:rsidR="00C62C05" w:rsidRPr="00C62C05">
        <w:rPr>
          <w:sz w:val="16"/>
          <w:szCs w:val="16"/>
          <w:lang w:val="en-US"/>
        </w:rPr>
        <w:lastRenderedPageBreak/>
        <w:t>Commitment</w:t>
      </w:r>
      <w:r w:rsidR="001E07FE" w:rsidRPr="001E07FE">
        <w:rPr>
          <w:sz w:val="16"/>
          <w:szCs w:val="16"/>
          <w:lang w:val="en-US"/>
        </w:rPr>
        <w:t xml:space="preserve">, without the prior written consent of the </w:t>
      </w:r>
      <w:r>
        <w:rPr>
          <w:sz w:val="16"/>
          <w:szCs w:val="16"/>
          <w:lang w:val="en-US"/>
        </w:rPr>
        <w:t xml:space="preserve">Disclosing </w:t>
      </w:r>
      <w:r w:rsidR="001E07FE" w:rsidRPr="001E07FE">
        <w:rPr>
          <w:sz w:val="16"/>
          <w:szCs w:val="16"/>
          <w:lang w:val="en-US"/>
        </w:rPr>
        <w:t>Party.</w:t>
      </w:r>
    </w:p>
    <w:p w14:paraId="00A90EEA" w14:textId="77777777" w:rsidR="00C62C05" w:rsidRDefault="00C62C05">
      <w:pPr>
        <w:rPr>
          <w:sz w:val="16"/>
          <w:szCs w:val="16"/>
          <w:lang w:val="en-US"/>
        </w:rPr>
      </w:pPr>
    </w:p>
    <w:p w14:paraId="298E3D14" w14:textId="2D530AC0" w:rsidR="006C17BD" w:rsidRPr="00350914" w:rsidRDefault="001E07FE" w:rsidP="00350914">
      <w:pPr>
        <w:pStyle w:val="Heading1"/>
        <w:rPr>
          <w:b w:val="0"/>
          <w:sz w:val="16"/>
          <w:szCs w:val="16"/>
          <w:lang w:val="en-US"/>
        </w:rPr>
      </w:pPr>
      <w:r w:rsidRPr="00350914">
        <w:rPr>
          <w:sz w:val="16"/>
          <w:szCs w:val="16"/>
          <w:lang w:val="en-US"/>
        </w:rPr>
        <w:t>Indemnification and Remedies</w:t>
      </w:r>
    </w:p>
    <w:p w14:paraId="6EA8FB09" w14:textId="1C52A817" w:rsidR="006C17BD" w:rsidRPr="00E54A39" w:rsidRDefault="001E07FE" w:rsidP="00E54A39">
      <w:pPr>
        <w:autoSpaceDE w:val="0"/>
        <w:autoSpaceDN w:val="0"/>
        <w:adjustRightInd w:val="0"/>
        <w:spacing w:before="120" w:after="120"/>
        <w:rPr>
          <w:sz w:val="16"/>
          <w:szCs w:val="16"/>
          <w:lang w:val="en-US"/>
        </w:rPr>
      </w:pPr>
      <w:r w:rsidRPr="00E54A39">
        <w:rPr>
          <w:sz w:val="16"/>
          <w:szCs w:val="16"/>
          <w:lang w:val="en-US"/>
        </w:rPr>
        <w:t xml:space="preserve">The </w:t>
      </w:r>
      <w:r w:rsidR="00E63C82">
        <w:rPr>
          <w:sz w:val="16"/>
          <w:szCs w:val="16"/>
          <w:lang w:val="en-US"/>
        </w:rPr>
        <w:t xml:space="preserve">Receiving Party </w:t>
      </w:r>
      <w:r w:rsidRPr="000A50E4">
        <w:rPr>
          <w:sz w:val="16"/>
          <w:szCs w:val="16"/>
          <w:lang w:val="en-US"/>
        </w:rPr>
        <w:t xml:space="preserve">undertakes to </w:t>
      </w:r>
      <w:r w:rsidRPr="00E54A39">
        <w:rPr>
          <w:sz w:val="16"/>
          <w:szCs w:val="16"/>
          <w:lang w:val="en-US"/>
        </w:rPr>
        <w:t xml:space="preserve">indemnify and hold the Disclosing Party harmless </w:t>
      </w:r>
      <w:r w:rsidRPr="000A50E4">
        <w:rPr>
          <w:sz w:val="16"/>
          <w:szCs w:val="16"/>
          <w:lang w:val="en-US"/>
        </w:rPr>
        <w:t xml:space="preserve">against any loss, claim, damage and </w:t>
      </w:r>
      <w:r>
        <w:rPr>
          <w:sz w:val="16"/>
          <w:szCs w:val="16"/>
          <w:lang w:val="en-US"/>
        </w:rPr>
        <w:t>expenditure</w:t>
      </w:r>
      <w:r w:rsidRPr="000A50E4">
        <w:rPr>
          <w:sz w:val="16"/>
          <w:szCs w:val="16"/>
          <w:lang w:val="en-US"/>
        </w:rPr>
        <w:t xml:space="preserve"> that the </w:t>
      </w:r>
      <w:r w:rsidRPr="00E54A39">
        <w:rPr>
          <w:sz w:val="16"/>
          <w:szCs w:val="16"/>
          <w:lang w:val="en-US"/>
        </w:rPr>
        <w:t xml:space="preserve">Disclosing Party may suffer as a result of any breach of this </w:t>
      </w:r>
      <w:r w:rsidR="00C62C05" w:rsidRPr="00C62C05">
        <w:rPr>
          <w:sz w:val="16"/>
          <w:szCs w:val="16"/>
          <w:lang w:val="en-US"/>
        </w:rPr>
        <w:t xml:space="preserve">Commitment </w:t>
      </w:r>
      <w:r w:rsidRPr="00E54A39">
        <w:rPr>
          <w:sz w:val="16"/>
          <w:szCs w:val="16"/>
          <w:lang w:val="en-US"/>
        </w:rPr>
        <w:t xml:space="preserve">by </w:t>
      </w:r>
      <w:r w:rsidRPr="000A50E4">
        <w:rPr>
          <w:sz w:val="16"/>
          <w:szCs w:val="16"/>
          <w:lang w:val="en-US"/>
        </w:rPr>
        <w:t xml:space="preserve">the </w:t>
      </w:r>
      <w:r w:rsidR="00E63C82">
        <w:rPr>
          <w:sz w:val="16"/>
          <w:szCs w:val="16"/>
          <w:lang w:val="en-US"/>
        </w:rPr>
        <w:t xml:space="preserve">Receiving Party </w:t>
      </w:r>
      <w:r w:rsidRPr="00E54A39">
        <w:rPr>
          <w:sz w:val="16"/>
          <w:szCs w:val="16"/>
          <w:lang w:val="en-US"/>
        </w:rPr>
        <w:t xml:space="preserve">or any of its </w:t>
      </w:r>
      <w:r>
        <w:rPr>
          <w:sz w:val="16"/>
          <w:szCs w:val="16"/>
          <w:lang w:val="en-US"/>
        </w:rPr>
        <w:t>Authorized Person</w:t>
      </w:r>
      <w:r w:rsidRPr="00E54A39">
        <w:rPr>
          <w:sz w:val="16"/>
          <w:szCs w:val="16"/>
          <w:lang w:val="en-US"/>
        </w:rPr>
        <w:t>.</w:t>
      </w:r>
    </w:p>
    <w:p w14:paraId="75CA26D7" w14:textId="77777777" w:rsidR="006C17BD" w:rsidRDefault="006C17BD">
      <w:pPr>
        <w:textAlignment w:val="center"/>
        <w:rPr>
          <w:rFonts w:cs="BHECGM+Verdana"/>
          <w:sz w:val="16"/>
          <w:szCs w:val="16"/>
          <w:lang w:val="en-US"/>
        </w:rPr>
      </w:pPr>
    </w:p>
    <w:p w14:paraId="67410B07" w14:textId="57C4CB20" w:rsidR="006C17BD" w:rsidRDefault="004D3CDF">
      <w:pPr>
        <w:textAlignment w:val="center"/>
        <w:rPr>
          <w:rFonts w:cs="BHECGM+Verdana"/>
          <w:sz w:val="16"/>
          <w:szCs w:val="16"/>
          <w:lang w:val="en-US"/>
        </w:rPr>
      </w:pPr>
      <w:r>
        <w:rPr>
          <w:rFonts w:cs="BHECGM+Verdana"/>
          <w:sz w:val="16"/>
          <w:szCs w:val="16"/>
          <w:lang w:val="en-US"/>
        </w:rPr>
        <w:t>M</w:t>
      </w:r>
      <w:r w:rsidR="001E07FE">
        <w:rPr>
          <w:rFonts w:cs="BHECGM+Verdana"/>
          <w:sz w:val="16"/>
          <w:szCs w:val="16"/>
          <w:lang w:val="en-US"/>
        </w:rPr>
        <w:t>onetary damages would not be a sufficient remedy for any breach of the obligations set forth in this</w:t>
      </w:r>
      <w:r w:rsidR="00E54A39">
        <w:rPr>
          <w:rFonts w:cs="BHECGM+Verdana"/>
          <w:sz w:val="16"/>
          <w:szCs w:val="16"/>
          <w:lang w:val="en-US"/>
        </w:rPr>
        <w:t xml:space="preserve"> </w:t>
      </w:r>
      <w:r w:rsidR="00C62C05" w:rsidRPr="00C62C05">
        <w:rPr>
          <w:rFonts w:cs="BHECGM+Verdana"/>
          <w:sz w:val="16"/>
          <w:szCs w:val="16"/>
          <w:lang w:val="en-US"/>
        </w:rPr>
        <w:t>Commitment</w:t>
      </w:r>
      <w:r w:rsidR="001E07FE">
        <w:rPr>
          <w:rFonts w:cs="BHECGM+Verdana"/>
          <w:sz w:val="16"/>
          <w:szCs w:val="16"/>
          <w:lang w:val="en-US"/>
        </w:rPr>
        <w:t xml:space="preserve">. Accordingly, in addition to any other remedies available to it at law, in equity, or under the </w:t>
      </w:r>
      <w:r w:rsidR="00C62C05" w:rsidRPr="00C62C05">
        <w:rPr>
          <w:rFonts w:cs="BHECGM+Verdana"/>
          <w:sz w:val="16"/>
          <w:szCs w:val="16"/>
          <w:lang w:val="en-US"/>
        </w:rPr>
        <w:t>Commitment</w:t>
      </w:r>
      <w:r w:rsidR="001E07FE">
        <w:rPr>
          <w:rFonts w:cs="BHECGM+Verdana"/>
          <w:sz w:val="16"/>
          <w:szCs w:val="16"/>
          <w:lang w:val="en-US"/>
        </w:rPr>
        <w:t>, if any,</w:t>
      </w:r>
      <w:r w:rsidR="00E167AD">
        <w:rPr>
          <w:rFonts w:cs="BHECGM+Verdana"/>
          <w:sz w:val="16"/>
          <w:szCs w:val="16"/>
          <w:lang w:val="en-US"/>
        </w:rPr>
        <w:t xml:space="preserve"> the Receiving Party agree</w:t>
      </w:r>
      <w:r w:rsidR="00056AEB">
        <w:rPr>
          <w:rFonts w:cs="BHECGM+Verdana"/>
          <w:sz w:val="16"/>
          <w:szCs w:val="16"/>
          <w:lang w:val="en-US"/>
        </w:rPr>
        <w:t>s</w:t>
      </w:r>
      <w:r w:rsidR="001E07FE">
        <w:rPr>
          <w:rFonts w:cs="BHECGM+Verdana"/>
          <w:sz w:val="16"/>
          <w:szCs w:val="16"/>
          <w:lang w:val="en-US"/>
        </w:rPr>
        <w:t xml:space="preserve"> the Disclosing Party shall be entitled to seek equitable relief, including injunction and specific performance, protective measures, or other relief as a remedy for such breaches of confidentiality or data security obligations.</w:t>
      </w:r>
    </w:p>
    <w:p w14:paraId="6305E1ED" w14:textId="54BD43EC" w:rsidR="002B344B" w:rsidRDefault="002B344B">
      <w:pPr>
        <w:spacing w:after="200" w:line="276" w:lineRule="auto"/>
        <w:jc w:val="left"/>
        <w:rPr>
          <w:b/>
          <w:color w:val="007CB4"/>
          <w:sz w:val="16"/>
          <w:szCs w:val="16"/>
          <w:lang w:val="en-US"/>
        </w:rPr>
      </w:pPr>
    </w:p>
    <w:p w14:paraId="4CD5A2C1" w14:textId="37EEE64D" w:rsidR="006C17BD" w:rsidRPr="00E54A39" w:rsidRDefault="001E07FE">
      <w:pPr>
        <w:pStyle w:val="Heading1"/>
        <w:rPr>
          <w:sz w:val="16"/>
          <w:szCs w:val="16"/>
          <w:lang w:val="en-US"/>
        </w:rPr>
      </w:pPr>
      <w:bookmarkStart w:id="13" w:name="_Hlk160531373"/>
      <w:r w:rsidRPr="00E54A39">
        <w:rPr>
          <w:sz w:val="16"/>
          <w:szCs w:val="16"/>
          <w:lang w:val="en-US"/>
        </w:rPr>
        <w:t xml:space="preserve">Governing law </w:t>
      </w:r>
    </w:p>
    <w:bookmarkEnd w:id="13"/>
    <w:p w14:paraId="45E6758E" w14:textId="77777777" w:rsidR="00A45B34" w:rsidRDefault="001E07FE">
      <w:pPr>
        <w:rPr>
          <w:sz w:val="16"/>
          <w:szCs w:val="16"/>
          <w:lang w:val="en-US"/>
        </w:rPr>
      </w:pPr>
      <w:r w:rsidRPr="009C37D5">
        <w:rPr>
          <w:sz w:val="16"/>
          <w:szCs w:val="16"/>
          <w:lang w:val="en-US"/>
        </w:rPr>
        <w:t>The</w:t>
      </w:r>
      <w:r w:rsidR="00E54A39">
        <w:rPr>
          <w:sz w:val="16"/>
          <w:szCs w:val="16"/>
          <w:lang w:val="en-US"/>
        </w:rPr>
        <w:t xml:space="preserve"> interpretation</w:t>
      </w:r>
      <w:r w:rsidRPr="00BE33D5">
        <w:rPr>
          <w:sz w:val="16"/>
          <w:szCs w:val="16"/>
          <w:lang w:val="en-US"/>
        </w:rPr>
        <w:t xml:space="preserve">, validity and performance of this </w:t>
      </w:r>
      <w:r w:rsidR="00C62C05" w:rsidRPr="00C62C05">
        <w:rPr>
          <w:sz w:val="16"/>
          <w:szCs w:val="16"/>
          <w:lang w:val="en-US"/>
        </w:rPr>
        <w:t xml:space="preserve">Commitment </w:t>
      </w:r>
      <w:r w:rsidRPr="00BE33D5">
        <w:rPr>
          <w:sz w:val="16"/>
          <w:szCs w:val="16"/>
          <w:lang w:val="en-US"/>
        </w:rPr>
        <w:t xml:space="preserve">shall be governed in all respects by Belgian law. Any dispute in connection with the present </w:t>
      </w:r>
      <w:r w:rsidR="00C62C05" w:rsidRPr="00C62C05">
        <w:rPr>
          <w:sz w:val="16"/>
          <w:szCs w:val="16"/>
          <w:lang w:val="en-US"/>
        </w:rPr>
        <w:t xml:space="preserve">Commitment </w:t>
      </w:r>
      <w:r w:rsidRPr="00BE33D5">
        <w:rPr>
          <w:sz w:val="16"/>
          <w:szCs w:val="16"/>
          <w:lang w:val="en-US"/>
        </w:rPr>
        <w:t>shall be subject to the courts of Liège.</w:t>
      </w:r>
    </w:p>
    <w:p w14:paraId="42D28F43" w14:textId="77777777" w:rsidR="00A45B34" w:rsidRDefault="00A45B34">
      <w:pPr>
        <w:rPr>
          <w:sz w:val="16"/>
          <w:szCs w:val="16"/>
          <w:lang w:val="en-US"/>
        </w:rPr>
      </w:pPr>
    </w:p>
    <w:p w14:paraId="50AD8681" w14:textId="77777777" w:rsidR="00A45B34" w:rsidRDefault="00A45B34">
      <w:pPr>
        <w:rPr>
          <w:sz w:val="16"/>
          <w:szCs w:val="16"/>
          <w:lang w:val="en-US"/>
        </w:rPr>
      </w:pPr>
    </w:p>
    <w:p w14:paraId="0C51883E" w14:textId="78C0EFD0" w:rsidR="00A45B34" w:rsidRPr="00F36353" w:rsidRDefault="00A45B34" w:rsidP="00A45B34">
      <w:pPr>
        <w:pStyle w:val="Heading1"/>
        <w:rPr>
          <w:sz w:val="16"/>
          <w:szCs w:val="16"/>
          <w:lang w:val="en-US"/>
        </w:rPr>
      </w:pPr>
      <w:r w:rsidRPr="00F36353">
        <w:rPr>
          <w:sz w:val="16"/>
          <w:szCs w:val="16"/>
          <w:lang w:val="en-US"/>
        </w:rPr>
        <w:t>Security</w:t>
      </w:r>
    </w:p>
    <w:p w14:paraId="6664D1D6" w14:textId="77777777" w:rsidR="00A45B34" w:rsidRDefault="00A45B34">
      <w:pPr>
        <w:rPr>
          <w:sz w:val="16"/>
          <w:szCs w:val="16"/>
          <w:lang w:val="en-US"/>
        </w:rPr>
      </w:pPr>
    </w:p>
    <w:p w14:paraId="364595C7" w14:textId="2AD79A21" w:rsidR="00A45B34" w:rsidRDefault="007D73B0" w:rsidP="00F36353">
      <w:pPr>
        <w:autoSpaceDE w:val="0"/>
        <w:autoSpaceDN w:val="0"/>
        <w:adjustRightInd w:val="0"/>
        <w:spacing w:before="120" w:after="120"/>
        <w:rPr>
          <w:sz w:val="16"/>
          <w:szCs w:val="16"/>
          <w:lang w:val="en-US"/>
        </w:rPr>
      </w:pPr>
      <w:r w:rsidRPr="007D73B0">
        <w:rPr>
          <w:sz w:val="16"/>
          <w:szCs w:val="16"/>
          <w:lang w:val="en-US"/>
        </w:rPr>
        <w:t>Given the confidential nature of the information transmitted, the Disclosing Party requests the Receiving Party to implement security measures to comply to the preceding clauses and to the following additional security requirements</w:t>
      </w:r>
      <w:r>
        <w:rPr>
          <w:sz w:val="16"/>
          <w:szCs w:val="16"/>
          <w:lang w:val="en-US"/>
        </w:rPr>
        <w:t>:</w:t>
      </w:r>
    </w:p>
    <w:p w14:paraId="6119B9B6" w14:textId="751FFF31" w:rsidR="00A45B34" w:rsidRPr="00F36353" w:rsidRDefault="007B6700" w:rsidP="00F36353">
      <w:pPr>
        <w:pStyle w:val="ListParagraph"/>
        <w:numPr>
          <w:ilvl w:val="0"/>
          <w:numId w:val="47"/>
        </w:numPr>
        <w:autoSpaceDE w:val="0"/>
        <w:autoSpaceDN w:val="0"/>
        <w:adjustRightInd w:val="0"/>
        <w:spacing w:before="120" w:after="120"/>
        <w:rPr>
          <w:sz w:val="16"/>
          <w:szCs w:val="16"/>
          <w:lang w:val="en-US"/>
        </w:rPr>
      </w:pPr>
      <w:r>
        <w:rPr>
          <w:sz w:val="16"/>
          <w:szCs w:val="16"/>
          <w:lang w:val="en-US"/>
        </w:rPr>
        <w:t>The Receiving Party warrants t</w:t>
      </w:r>
      <w:r w:rsidR="003E32CA">
        <w:rPr>
          <w:sz w:val="16"/>
          <w:szCs w:val="16"/>
          <w:lang w:val="en-US"/>
        </w:rPr>
        <w:t>he l</w:t>
      </w:r>
      <w:r w:rsidR="00A45B34" w:rsidRPr="00F36353">
        <w:rPr>
          <w:sz w:val="16"/>
          <w:szCs w:val="16"/>
          <w:lang w:val="en-US"/>
        </w:rPr>
        <w:t xml:space="preserve">ocation, </w:t>
      </w:r>
      <w:r w:rsidR="003E32CA" w:rsidRPr="00F36353">
        <w:rPr>
          <w:sz w:val="16"/>
          <w:szCs w:val="16"/>
          <w:lang w:val="en-US"/>
        </w:rPr>
        <w:t>t</w:t>
      </w:r>
      <w:r w:rsidR="00A45B34" w:rsidRPr="003E32CA">
        <w:rPr>
          <w:sz w:val="16"/>
          <w:szCs w:val="16"/>
          <w:lang w:val="en-US"/>
        </w:rPr>
        <w:t>ransit, transfer, sto</w:t>
      </w:r>
      <w:r w:rsidR="003E32CA" w:rsidRPr="00F36353">
        <w:rPr>
          <w:sz w:val="16"/>
          <w:szCs w:val="16"/>
          <w:lang w:val="en-US"/>
        </w:rPr>
        <w:t>r</w:t>
      </w:r>
      <w:r w:rsidR="00A45B34" w:rsidRPr="003E32CA">
        <w:rPr>
          <w:sz w:val="16"/>
          <w:szCs w:val="16"/>
          <w:lang w:val="en-US"/>
        </w:rPr>
        <w:t xml:space="preserve">age </w:t>
      </w:r>
      <w:r w:rsidR="003E32CA" w:rsidRPr="00F36353">
        <w:rPr>
          <w:sz w:val="16"/>
          <w:szCs w:val="16"/>
          <w:lang w:val="en-US"/>
        </w:rPr>
        <w:t>and processin</w:t>
      </w:r>
      <w:r w:rsidR="003E32CA">
        <w:rPr>
          <w:sz w:val="16"/>
          <w:szCs w:val="16"/>
          <w:lang w:val="en-US"/>
        </w:rPr>
        <w:t xml:space="preserve">g of Confidential Information </w:t>
      </w:r>
      <w:r>
        <w:rPr>
          <w:sz w:val="16"/>
          <w:szCs w:val="16"/>
          <w:lang w:val="en-US"/>
        </w:rPr>
        <w:t>will</w:t>
      </w:r>
      <w:r w:rsidR="003E32CA">
        <w:rPr>
          <w:sz w:val="16"/>
          <w:szCs w:val="16"/>
          <w:lang w:val="en-US"/>
        </w:rPr>
        <w:t xml:space="preserve"> only take place within the territory of </w:t>
      </w:r>
      <w:r>
        <w:rPr>
          <w:sz w:val="16"/>
          <w:szCs w:val="16"/>
          <w:lang w:val="en-US"/>
        </w:rPr>
        <w:t>t</w:t>
      </w:r>
      <w:r w:rsidR="003E32CA">
        <w:rPr>
          <w:sz w:val="16"/>
          <w:szCs w:val="16"/>
          <w:lang w:val="en-US"/>
        </w:rPr>
        <w:t>he European Union.</w:t>
      </w:r>
    </w:p>
    <w:p w14:paraId="014AE290" w14:textId="3680AEFB" w:rsidR="00A45B34" w:rsidRPr="00F36353" w:rsidRDefault="007D73B0" w:rsidP="00F36353">
      <w:pPr>
        <w:pStyle w:val="ListParagraph"/>
        <w:numPr>
          <w:ilvl w:val="0"/>
          <w:numId w:val="47"/>
        </w:numPr>
        <w:autoSpaceDE w:val="0"/>
        <w:autoSpaceDN w:val="0"/>
        <w:adjustRightInd w:val="0"/>
        <w:spacing w:before="120" w:after="120"/>
        <w:rPr>
          <w:sz w:val="16"/>
          <w:szCs w:val="16"/>
          <w:lang w:val="en-US"/>
        </w:rPr>
      </w:pPr>
      <w:r w:rsidRPr="007D73B0">
        <w:rPr>
          <w:sz w:val="16"/>
          <w:szCs w:val="16"/>
          <w:lang w:val="en-US"/>
        </w:rPr>
        <w:t xml:space="preserve">The Receiving Party has policies </w:t>
      </w:r>
      <w:r>
        <w:rPr>
          <w:sz w:val="16"/>
          <w:szCs w:val="16"/>
          <w:lang w:val="en-US"/>
        </w:rPr>
        <w:t>and</w:t>
      </w:r>
      <w:r w:rsidRPr="007D73B0">
        <w:rPr>
          <w:sz w:val="16"/>
          <w:szCs w:val="16"/>
          <w:lang w:val="en-US"/>
        </w:rPr>
        <w:t xml:space="preserve"> procedures in place to warrant that access to the Confidential Information is granted to the "Authorized Persons" only. The Disclosing Party may obtain these policies on request</w:t>
      </w:r>
      <w:r w:rsidR="00A15A27">
        <w:rPr>
          <w:sz w:val="16"/>
          <w:szCs w:val="16"/>
          <w:lang w:val="en-US"/>
        </w:rPr>
        <w:t>.</w:t>
      </w:r>
    </w:p>
    <w:p w14:paraId="5FF4F914" w14:textId="77777777" w:rsidR="00A45B34" w:rsidRDefault="00A45B34" w:rsidP="00A45B34">
      <w:pPr>
        <w:autoSpaceDE w:val="0"/>
        <w:autoSpaceDN w:val="0"/>
        <w:adjustRightInd w:val="0"/>
        <w:spacing w:before="120" w:after="120"/>
        <w:rPr>
          <w:sz w:val="16"/>
          <w:szCs w:val="16"/>
          <w:lang w:val="en-US"/>
        </w:rPr>
      </w:pPr>
    </w:p>
    <w:p w14:paraId="4DDDDE51" w14:textId="62397E33" w:rsidR="00A45B34" w:rsidRDefault="006E3B74">
      <w:pPr>
        <w:rPr>
          <w:sz w:val="16"/>
          <w:szCs w:val="16"/>
          <w:lang w:val="en-US"/>
        </w:rPr>
      </w:pPr>
      <w:r w:rsidRPr="006E3B74">
        <w:rPr>
          <w:sz w:val="16"/>
          <w:szCs w:val="16"/>
          <w:lang w:val="en-US"/>
        </w:rPr>
        <w:t>If the Receiving Party is required to transmit the Confidential Information outside the EU, it shall request the prior approval of the Disclosing Party and provide the reasons of such required transmission outside the</w:t>
      </w:r>
      <w:r w:rsidR="00B97588">
        <w:rPr>
          <w:sz w:val="16"/>
          <w:szCs w:val="16"/>
          <w:lang w:val="en-US"/>
        </w:rPr>
        <w:t xml:space="preserve"> EU</w:t>
      </w:r>
      <w:r w:rsidRPr="006E3B74">
        <w:rPr>
          <w:sz w:val="16"/>
          <w:szCs w:val="16"/>
          <w:lang w:val="en-US"/>
        </w:rPr>
        <w:t>.</w:t>
      </w:r>
    </w:p>
    <w:p w14:paraId="358652D0" w14:textId="77777777" w:rsidR="006E3B74" w:rsidRPr="00A45B34" w:rsidRDefault="006E3B74">
      <w:pPr>
        <w:rPr>
          <w:sz w:val="16"/>
          <w:szCs w:val="16"/>
          <w:lang w:val="en-US"/>
        </w:rPr>
      </w:pPr>
    </w:p>
    <w:p w14:paraId="3AD1A3B3" w14:textId="5E3B7B3D" w:rsidR="006C17BD" w:rsidRPr="00A45B34" w:rsidRDefault="006C17BD">
      <w:pPr>
        <w:rPr>
          <w:sz w:val="16"/>
          <w:szCs w:val="16"/>
          <w:lang w:val="en-US"/>
        </w:rPr>
      </w:pPr>
    </w:p>
    <w:p w14:paraId="59D6E5E7" w14:textId="77777777" w:rsidR="002B344B" w:rsidRPr="00A45B34" w:rsidRDefault="002B344B">
      <w:pPr>
        <w:rPr>
          <w:sz w:val="16"/>
          <w:szCs w:val="16"/>
          <w:lang w:val="en-US"/>
        </w:rPr>
        <w:sectPr w:rsidR="002B344B" w:rsidRPr="00A45B34" w:rsidSect="002B344B">
          <w:type w:val="continuous"/>
          <w:pgSz w:w="11906" w:h="16838"/>
          <w:pgMar w:top="2158" w:right="1417" w:bottom="1701" w:left="1417" w:header="850" w:footer="1154" w:gutter="0"/>
          <w:cols w:num="2" w:space="708"/>
          <w:titlePg/>
          <w:docGrid w:linePitch="360"/>
        </w:sectPr>
      </w:pPr>
    </w:p>
    <w:p w14:paraId="1B26FEFC" w14:textId="2782A3E9" w:rsidR="006C17BD" w:rsidRPr="00A45B34" w:rsidRDefault="006C17BD">
      <w:pPr>
        <w:rPr>
          <w:sz w:val="16"/>
          <w:szCs w:val="16"/>
          <w:lang w:val="en-US"/>
        </w:rPr>
      </w:pPr>
    </w:p>
    <w:p w14:paraId="7FC5251A" w14:textId="77777777" w:rsidR="009C37D5" w:rsidRPr="00A45B34" w:rsidRDefault="009C37D5">
      <w:pPr>
        <w:rPr>
          <w:sz w:val="16"/>
          <w:szCs w:val="16"/>
          <w:lang w:val="en-US"/>
        </w:rPr>
      </w:pPr>
    </w:p>
    <w:p w14:paraId="46147551" w14:textId="04B3345D" w:rsidR="009C37D5" w:rsidRPr="009C37D5" w:rsidRDefault="009C37D5" w:rsidP="009C37D5">
      <w:pPr>
        <w:rPr>
          <w:rFonts w:cs="BHECGM+Verdana"/>
          <w:sz w:val="16"/>
          <w:szCs w:val="16"/>
          <w:lang w:val="en-US"/>
        </w:rPr>
      </w:pPr>
      <w:r w:rsidRPr="009C37D5">
        <w:rPr>
          <w:rFonts w:cs="BHECGM+Verdana"/>
          <w:sz w:val="16"/>
          <w:szCs w:val="16"/>
          <w:lang w:val="en-US"/>
        </w:rPr>
        <w:t>Established i</w:t>
      </w:r>
      <w:r w:rsidR="00E167AD">
        <w:rPr>
          <w:rFonts w:cs="BHECGM+Verdana"/>
          <w:sz w:val="16"/>
          <w:szCs w:val="16"/>
          <w:lang w:val="en-US"/>
        </w:rPr>
        <w:t>n two copies</w:t>
      </w:r>
      <w:r w:rsidRPr="009C37D5">
        <w:rPr>
          <w:rFonts w:cs="BHECGM+Verdana"/>
          <w:sz w:val="16"/>
          <w:szCs w:val="16"/>
          <w:lang w:val="en-US"/>
        </w:rPr>
        <w:t xml:space="preserve">. </w:t>
      </w:r>
      <w:r w:rsidR="00E167AD">
        <w:rPr>
          <w:rFonts w:cs="BHECGM+Verdana"/>
          <w:sz w:val="16"/>
          <w:szCs w:val="16"/>
          <w:lang w:val="en-US"/>
        </w:rPr>
        <w:t>S</w:t>
      </w:r>
      <w:r w:rsidRPr="009C37D5">
        <w:rPr>
          <w:rFonts w:cs="BHECGM+Verdana"/>
          <w:sz w:val="16"/>
          <w:szCs w:val="16"/>
          <w:lang w:val="en-US"/>
        </w:rPr>
        <w:t>igned copy sent by reliable means (e. g. electronic scanning) will be considered as an original of that document.</w:t>
      </w:r>
    </w:p>
    <w:p w14:paraId="7A836487" w14:textId="77777777" w:rsidR="006C17BD" w:rsidRDefault="006C17BD">
      <w:pPr>
        <w:tabs>
          <w:tab w:val="left" w:pos="3402"/>
        </w:tabs>
        <w:rPr>
          <w:rFonts w:cs="Tahoma"/>
          <w:sz w:val="16"/>
          <w:szCs w:val="16"/>
          <w:lang w:val="en-US"/>
        </w:rPr>
      </w:pPr>
    </w:p>
    <w:p w14:paraId="1DB48954" w14:textId="54AE90FD" w:rsidR="006C17BD" w:rsidRDefault="001E07FE">
      <w:pPr>
        <w:tabs>
          <w:tab w:val="left" w:pos="3402"/>
        </w:tabs>
        <w:rPr>
          <w:rFonts w:cs="Tahoma"/>
          <w:sz w:val="16"/>
          <w:szCs w:val="16"/>
          <w:lang w:val="en-US"/>
        </w:rPr>
      </w:pPr>
      <w:r>
        <w:rPr>
          <w:rFonts w:cs="Tahoma"/>
          <w:sz w:val="16"/>
          <w:szCs w:val="16"/>
          <w:lang w:val="en-US"/>
        </w:rPr>
        <w:t xml:space="preserve">In witness whereof, the </w:t>
      </w:r>
      <w:r w:rsidR="00E167AD">
        <w:rPr>
          <w:rFonts w:cs="Tahoma"/>
          <w:sz w:val="16"/>
          <w:szCs w:val="16"/>
          <w:lang w:val="en-US"/>
        </w:rPr>
        <w:t xml:space="preserve">Receiving Party </w:t>
      </w:r>
      <w:r>
        <w:rPr>
          <w:rFonts w:cs="Tahoma"/>
          <w:sz w:val="16"/>
          <w:szCs w:val="16"/>
          <w:lang w:val="en-US"/>
        </w:rPr>
        <w:t>ha</w:t>
      </w:r>
      <w:r w:rsidR="00E167AD">
        <w:rPr>
          <w:rFonts w:cs="Tahoma"/>
          <w:sz w:val="16"/>
          <w:szCs w:val="16"/>
          <w:lang w:val="en-US"/>
        </w:rPr>
        <w:t>s</w:t>
      </w:r>
      <w:r>
        <w:rPr>
          <w:rFonts w:cs="Tahoma"/>
          <w:sz w:val="16"/>
          <w:szCs w:val="16"/>
          <w:lang w:val="en-US"/>
        </w:rPr>
        <w:t xml:space="preserve"> caused this </w:t>
      </w:r>
      <w:r w:rsidR="00C62C05" w:rsidRPr="00C62C05">
        <w:rPr>
          <w:rFonts w:cs="Tahoma"/>
          <w:sz w:val="16"/>
          <w:szCs w:val="16"/>
          <w:lang w:val="en-US"/>
        </w:rPr>
        <w:t xml:space="preserve">Commitment </w:t>
      </w:r>
      <w:r>
        <w:rPr>
          <w:rFonts w:cs="Tahoma"/>
          <w:sz w:val="16"/>
          <w:szCs w:val="16"/>
          <w:lang w:val="en-US"/>
        </w:rPr>
        <w:t>to be executed by their duly authorized representative</w:t>
      </w:r>
      <w:r w:rsidR="007F2A47">
        <w:rPr>
          <w:rFonts w:cs="Tahoma"/>
          <w:sz w:val="16"/>
          <w:szCs w:val="16"/>
          <w:lang w:val="en-US"/>
        </w:rPr>
        <w:t>s</w:t>
      </w:r>
      <w:r>
        <w:rPr>
          <w:rFonts w:cs="Tahoma"/>
          <w:sz w:val="16"/>
          <w:szCs w:val="16"/>
          <w:lang w:val="en-US"/>
        </w:rPr>
        <w:t>.</w:t>
      </w:r>
    </w:p>
    <w:p w14:paraId="09A0DAFB" w14:textId="77777777" w:rsidR="006C17BD" w:rsidRDefault="006C17BD">
      <w:pPr>
        <w:tabs>
          <w:tab w:val="left" w:pos="3402"/>
        </w:tabs>
        <w:rPr>
          <w:rFonts w:cs="Tahoma"/>
          <w:sz w:val="16"/>
          <w:szCs w:val="16"/>
          <w:lang w:val="en-US"/>
        </w:rPr>
      </w:pPr>
    </w:p>
    <w:p w14:paraId="4B1FC40A" w14:textId="77777777" w:rsidR="00894B03" w:rsidRDefault="00894B03">
      <w:pPr>
        <w:tabs>
          <w:tab w:val="left" w:pos="3402"/>
        </w:tabs>
        <w:rPr>
          <w:rFonts w:cs="Tahoma"/>
          <w:sz w:val="16"/>
          <w:szCs w:val="16"/>
          <w:lang w:val="en-US"/>
        </w:rPr>
      </w:pPr>
    </w:p>
    <w:p w14:paraId="3B47571B" w14:textId="77777777" w:rsidR="00894B03" w:rsidRDefault="00894B03">
      <w:pPr>
        <w:tabs>
          <w:tab w:val="left" w:pos="3402"/>
        </w:tabs>
        <w:rPr>
          <w:rFonts w:cs="Tahoma"/>
          <w:sz w:val="16"/>
          <w:szCs w:val="16"/>
          <w:lang w:val="en-US"/>
        </w:rPr>
      </w:pPr>
    </w:p>
    <w:p w14:paraId="0D969E9B" w14:textId="77777777" w:rsidR="00894B03" w:rsidRDefault="00894B03">
      <w:pPr>
        <w:tabs>
          <w:tab w:val="left" w:pos="3402"/>
        </w:tabs>
        <w:rPr>
          <w:rFonts w:cs="Tahoma"/>
          <w:sz w:val="16"/>
          <w:szCs w:val="16"/>
          <w:lang w:val="en-US"/>
        </w:rPr>
      </w:pPr>
    </w:p>
    <w:p w14:paraId="7AFD7FCF" w14:textId="6A426000" w:rsidR="006C17BD" w:rsidRDefault="001E07FE">
      <w:pPr>
        <w:tabs>
          <w:tab w:val="left" w:pos="3402"/>
        </w:tabs>
        <w:rPr>
          <w:rFonts w:cs="Tahoma"/>
          <w:b/>
          <w:sz w:val="16"/>
          <w:szCs w:val="16"/>
          <w:lang w:val="en-US"/>
        </w:rPr>
      </w:pPr>
      <w:bookmarkStart w:id="14" w:name="_Hlk157152195"/>
      <w:r w:rsidRPr="00E50E00">
        <w:rPr>
          <w:rFonts w:cs="Tahoma"/>
          <w:b/>
          <w:sz w:val="16"/>
          <w:szCs w:val="16"/>
          <w:lang w:val="en-US"/>
        </w:rPr>
        <w:t>For ………………</w:t>
      </w:r>
      <w:r w:rsidR="00E50E00">
        <w:rPr>
          <w:rFonts w:cs="Tahoma"/>
          <w:b/>
          <w:sz w:val="16"/>
          <w:szCs w:val="16"/>
          <w:lang w:val="en-US"/>
        </w:rPr>
        <w:t>………………..</w:t>
      </w:r>
      <w:r w:rsidRPr="00E50E00">
        <w:rPr>
          <w:rFonts w:cs="Tahoma"/>
          <w:b/>
          <w:sz w:val="16"/>
          <w:szCs w:val="16"/>
          <w:lang w:val="en-US"/>
        </w:rPr>
        <w:t xml:space="preserve"> :</w:t>
      </w:r>
    </w:p>
    <w:p w14:paraId="6A1D23FA" w14:textId="77777777" w:rsidR="006C17BD" w:rsidRDefault="006C17BD">
      <w:pPr>
        <w:tabs>
          <w:tab w:val="left" w:pos="3402"/>
        </w:tabs>
        <w:rPr>
          <w:rFonts w:cs="Tahoma"/>
          <w:sz w:val="16"/>
          <w:szCs w:val="16"/>
          <w:lang w:val="en-US"/>
        </w:rPr>
      </w:pPr>
    </w:p>
    <w:tbl>
      <w:tblPr>
        <w:tblW w:w="0" w:type="auto"/>
        <w:tblLook w:val="04A0" w:firstRow="1" w:lastRow="0" w:firstColumn="1" w:lastColumn="0" w:noHBand="0" w:noVBand="1"/>
      </w:tblPr>
      <w:tblGrid>
        <w:gridCol w:w="4757"/>
        <w:gridCol w:w="4315"/>
      </w:tblGrid>
      <w:tr w:rsidR="006C17BD" w14:paraId="259114CF" w14:textId="77777777" w:rsidTr="007F2A47">
        <w:tc>
          <w:tcPr>
            <w:tcW w:w="4757" w:type="dxa"/>
          </w:tcPr>
          <w:p w14:paraId="7AFA30B7" w14:textId="77777777" w:rsidR="006C17BD" w:rsidRDefault="006C17BD">
            <w:pPr>
              <w:autoSpaceDE w:val="0"/>
              <w:autoSpaceDN w:val="0"/>
              <w:adjustRightInd w:val="0"/>
              <w:rPr>
                <w:rFonts w:cs="Tahoma"/>
                <w:bCs/>
                <w:sz w:val="16"/>
                <w:szCs w:val="16"/>
                <w:lang w:val="en-US"/>
              </w:rPr>
            </w:pPr>
          </w:p>
          <w:p w14:paraId="6B2BE932" w14:textId="77777777" w:rsidR="006C17BD" w:rsidRDefault="006C17BD">
            <w:pPr>
              <w:autoSpaceDE w:val="0"/>
              <w:autoSpaceDN w:val="0"/>
              <w:adjustRightInd w:val="0"/>
              <w:rPr>
                <w:rFonts w:cs="Tahoma"/>
                <w:bCs/>
                <w:sz w:val="16"/>
                <w:szCs w:val="16"/>
                <w:lang w:val="en-US"/>
              </w:rPr>
            </w:pPr>
          </w:p>
          <w:p w14:paraId="0E9E01CD" w14:textId="77777777" w:rsidR="006C17BD" w:rsidRDefault="006C17BD">
            <w:pPr>
              <w:autoSpaceDE w:val="0"/>
              <w:autoSpaceDN w:val="0"/>
              <w:adjustRightInd w:val="0"/>
              <w:rPr>
                <w:rFonts w:cs="Tahoma"/>
                <w:bCs/>
                <w:sz w:val="16"/>
                <w:szCs w:val="16"/>
                <w:lang w:val="en-US"/>
              </w:rPr>
            </w:pPr>
          </w:p>
          <w:p w14:paraId="04DC1DA1" w14:textId="15DC8226" w:rsidR="007F2A47" w:rsidRDefault="007F2A47" w:rsidP="007F2A47">
            <w:pPr>
              <w:autoSpaceDE w:val="0"/>
              <w:autoSpaceDN w:val="0"/>
              <w:adjustRightInd w:val="0"/>
              <w:rPr>
                <w:rFonts w:cs="Tahoma"/>
                <w:bCs/>
                <w:sz w:val="16"/>
                <w:szCs w:val="16"/>
                <w:lang w:val="en-US"/>
              </w:rPr>
            </w:pPr>
            <w:r>
              <w:rPr>
                <w:rFonts w:cs="Tahoma"/>
                <w:bCs/>
                <w:sz w:val="16"/>
                <w:szCs w:val="16"/>
                <w:lang w:val="en-US"/>
              </w:rPr>
              <w:t>……………………………………</w:t>
            </w:r>
            <w:r w:rsidR="00E50E00">
              <w:rPr>
                <w:rFonts w:cs="Tahoma"/>
                <w:bCs/>
                <w:sz w:val="16"/>
                <w:szCs w:val="16"/>
                <w:lang w:val="en-US"/>
              </w:rPr>
              <w:t>…..</w:t>
            </w:r>
          </w:p>
          <w:p w14:paraId="5033152B" w14:textId="2075D81B" w:rsidR="007F2A47" w:rsidRDefault="007F2A47" w:rsidP="007F2A47">
            <w:pPr>
              <w:autoSpaceDE w:val="0"/>
              <w:autoSpaceDN w:val="0"/>
              <w:adjustRightInd w:val="0"/>
              <w:rPr>
                <w:rFonts w:cs="Tahoma"/>
                <w:bCs/>
                <w:sz w:val="16"/>
                <w:szCs w:val="16"/>
                <w:lang w:val="en-US"/>
              </w:rPr>
            </w:pPr>
            <w:r>
              <w:rPr>
                <w:rFonts w:cs="Tahoma"/>
                <w:bCs/>
                <w:sz w:val="16"/>
                <w:szCs w:val="16"/>
                <w:lang w:val="en-US"/>
              </w:rPr>
              <w:t>[Name]……………………………</w:t>
            </w:r>
            <w:r w:rsidR="00E50E00">
              <w:rPr>
                <w:rFonts w:cs="Tahoma"/>
                <w:bCs/>
                <w:sz w:val="16"/>
                <w:szCs w:val="16"/>
                <w:lang w:val="en-US"/>
              </w:rPr>
              <w:t>..</w:t>
            </w:r>
          </w:p>
          <w:p w14:paraId="62196B7C" w14:textId="18BD1E50" w:rsidR="00BE33D5" w:rsidRDefault="007F2A47">
            <w:pPr>
              <w:autoSpaceDE w:val="0"/>
              <w:autoSpaceDN w:val="0"/>
              <w:adjustRightInd w:val="0"/>
              <w:rPr>
                <w:rFonts w:cs="Tahoma"/>
                <w:b/>
                <w:bCs/>
                <w:sz w:val="16"/>
                <w:szCs w:val="16"/>
                <w:lang w:val="en-US"/>
              </w:rPr>
            </w:pPr>
            <w:r>
              <w:rPr>
                <w:rFonts w:cs="Tahoma"/>
                <w:bCs/>
                <w:sz w:val="16"/>
                <w:szCs w:val="16"/>
                <w:lang w:val="en-US"/>
              </w:rPr>
              <w:t>[Title]……………………………</w:t>
            </w:r>
            <w:r w:rsidR="00E50E00">
              <w:rPr>
                <w:rFonts w:cs="Tahoma"/>
                <w:bCs/>
                <w:sz w:val="16"/>
                <w:szCs w:val="16"/>
                <w:lang w:val="en-US"/>
              </w:rPr>
              <w:t>…..</w:t>
            </w:r>
          </w:p>
        </w:tc>
        <w:tc>
          <w:tcPr>
            <w:tcW w:w="4315" w:type="dxa"/>
          </w:tcPr>
          <w:p w14:paraId="32E2101E" w14:textId="48F1F4FF" w:rsidR="006C17BD" w:rsidRDefault="006C17BD">
            <w:pPr>
              <w:autoSpaceDE w:val="0"/>
              <w:autoSpaceDN w:val="0"/>
              <w:adjustRightInd w:val="0"/>
              <w:rPr>
                <w:rFonts w:cs="Tahoma"/>
                <w:bCs/>
                <w:sz w:val="16"/>
                <w:szCs w:val="16"/>
                <w:lang w:val="en-US"/>
              </w:rPr>
            </w:pPr>
          </w:p>
        </w:tc>
      </w:tr>
      <w:bookmarkEnd w:id="14"/>
      <w:tr w:rsidR="006C17BD" w14:paraId="7C52595A" w14:textId="77777777" w:rsidTr="007F2A47">
        <w:tc>
          <w:tcPr>
            <w:tcW w:w="4757" w:type="dxa"/>
          </w:tcPr>
          <w:p w14:paraId="49D80EBB" w14:textId="55B0D73A" w:rsidR="006C17BD" w:rsidRPr="009C37D5" w:rsidRDefault="006C17BD">
            <w:pPr>
              <w:autoSpaceDE w:val="0"/>
              <w:autoSpaceDN w:val="0"/>
              <w:rPr>
                <w:rFonts w:cs="Tahoma"/>
                <w:bCs/>
                <w:sz w:val="16"/>
                <w:szCs w:val="16"/>
                <w:lang w:val="en-US"/>
              </w:rPr>
            </w:pPr>
          </w:p>
        </w:tc>
        <w:tc>
          <w:tcPr>
            <w:tcW w:w="4315" w:type="dxa"/>
          </w:tcPr>
          <w:p w14:paraId="00BA0B5B" w14:textId="730E2F47" w:rsidR="006C17BD" w:rsidRDefault="006C17BD">
            <w:pPr>
              <w:autoSpaceDE w:val="0"/>
              <w:autoSpaceDN w:val="0"/>
              <w:adjustRightInd w:val="0"/>
              <w:rPr>
                <w:rFonts w:cs="Tahoma"/>
                <w:bCs/>
                <w:sz w:val="16"/>
                <w:szCs w:val="16"/>
                <w:lang w:val="en-US"/>
              </w:rPr>
            </w:pPr>
          </w:p>
        </w:tc>
      </w:tr>
      <w:tr w:rsidR="006C17BD" w14:paraId="2C7875A6" w14:textId="77777777" w:rsidTr="007F2A47">
        <w:tc>
          <w:tcPr>
            <w:tcW w:w="4757" w:type="dxa"/>
          </w:tcPr>
          <w:p w14:paraId="7E3AD3D8" w14:textId="77777777" w:rsidR="006C17BD" w:rsidRDefault="006C17BD">
            <w:pPr>
              <w:autoSpaceDE w:val="0"/>
              <w:autoSpaceDN w:val="0"/>
              <w:adjustRightInd w:val="0"/>
              <w:rPr>
                <w:rFonts w:cs="Tahoma"/>
                <w:bCs/>
                <w:sz w:val="16"/>
                <w:szCs w:val="16"/>
                <w:lang w:val="en-US"/>
              </w:rPr>
            </w:pPr>
          </w:p>
        </w:tc>
        <w:tc>
          <w:tcPr>
            <w:tcW w:w="4315" w:type="dxa"/>
          </w:tcPr>
          <w:p w14:paraId="31DDFE7B" w14:textId="77777777" w:rsidR="006C17BD" w:rsidRDefault="006C17BD">
            <w:pPr>
              <w:autoSpaceDE w:val="0"/>
              <w:autoSpaceDN w:val="0"/>
              <w:adjustRightInd w:val="0"/>
              <w:rPr>
                <w:rFonts w:cs="Tahoma"/>
                <w:bCs/>
                <w:sz w:val="16"/>
                <w:szCs w:val="16"/>
                <w:lang w:val="en-US"/>
              </w:rPr>
            </w:pPr>
          </w:p>
        </w:tc>
      </w:tr>
    </w:tbl>
    <w:p w14:paraId="44F159A0" w14:textId="77777777" w:rsidR="007F2A47" w:rsidRDefault="007F2A47" w:rsidP="007F2A47">
      <w:pPr>
        <w:tabs>
          <w:tab w:val="left" w:pos="3402"/>
        </w:tabs>
        <w:rPr>
          <w:rFonts w:cs="Tahoma"/>
          <w:sz w:val="16"/>
          <w:szCs w:val="16"/>
          <w:lang w:val="en-US"/>
        </w:rPr>
      </w:pPr>
    </w:p>
    <w:tbl>
      <w:tblPr>
        <w:tblW w:w="0" w:type="auto"/>
        <w:tblLook w:val="04A0" w:firstRow="1" w:lastRow="0" w:firstColumn="1" w:lastColumn="0" w:noHBand="0" w:noVBand="1"/>
      </w:tblPr>
      <w:tblGrid>
        <w:gridCol w:w="4872"/>
        <w:gridCol w:w="4200"/>
      </w:tblGrid>
      <w:tr w:rsidR="007F2A47" w14:paraId="5BA0CC19" w14:textId="77777777" w:rsidTr="005165AD">
        <w:tc>
          <w:tcPr>
            <w:tcW w:w="4957" w:type="dxa"/>
          </w:tcPr>
          <w:p w14:paraId="7A082FEE" w14:textId="77777777" w:rsidR="007F2A47" w:rsidRDefault="007F2A47" w:rsidP="005165AD">
            <w:pPr>
              <w:autoSpaceDE w:val="0"/>
              <w:autoSpaceDN w:val="0"/>
              <w:adjustRightInd w:val="0"/>
              <w:rPr>
                <w:rFonts w:cs="Tahoma"/>
                <w:bCs/>
                <w:sz w:val="16"/>
                <w:szCs w:val="16"/>
                <w:lang w:val="en-US"/>
              </w:rPr>
            </w:pPr>
          </w:p>
          <w:p w14:paraId="2723B160" w14:textId="77777777" w:rsidR="007F2A47" w:rsidRDefault="007F2A47" w:rsidP="005165AD">
            <w:pPr>
              <w:autoSpaceDE w:val="0"/>
              <w:autoSpaceDN w:val="0"/>
              <w:adjustRightInd w:val="0"/>
              <w:rPr>
                <w:rFonts w:cs="Tahoma"/>
                <w:bCs/>
                <w:sz w:val="16"/>
                <w:szCs w:val="16"/>
                <w:lang w:val="en-US"/>
              </w:rPr>
            </w:pPr>
          </w:p>
          <w:p w14:paraId="1F5889B7" w14:textId="77777777" w:rsidR="007F2A47" w:rsidRDefault="007F2A47" w:rsidP="005165AD">
            <w:pPr>
              <w:autoSpaceDE w:val="0"/>
              <w:autoSpaceDN w:val="0"/>
              <w:adjustRightInd w:val="0"/>
              <w:rPr>
                <w:rFonts w:cs="Tahoma"/>
                <w:bCs/>
                <w:sz w:val="16"/>
                <w:szCs w:val="16"/>
                <w:lang w:val="en-US"/>
              </w:rPr>
            </w:pPr>
          </w:p>
          <w:p w14:paraId="22A80328" w14:textId="20E50BB0" w:rsidR="007F2A47" w:rsidRDefault="007F2A47" w:rsidP="005165AD">
            <w:pPr>
              <w:autoSpaceDE w:val="0"/>
              <w:autoSpaceDN w:val="0"/>
              <w:adjustRightInd w:val="0"/>
              <w:rPr>
                <w:rFonts w:cs="Tahoma"/>
                <w:bCs/>
                <w:sz w:val="16"/>
                <w:szCs w:val="16"/>
                <w:lang w:val="en-US"/>
              </w:rPr>
            </w:pPr>
            <w:r>
              <w:rPr>
                <w:rFonts w:cs="Tahoma"/>
                <w:bCs/>
                <w:sz w:val="16"/>
                <w:szCs w:val="16"/>
                <w:lang w:val="en-US"/>
              </w:rPr>
              <w:t>……………………………………</w:t>
            </w:r>
            <w:r w:rsidR="00E50E00">
              <w:rPr>
                <w:rFonts w:cs="Tahoma"/>
                <w:bCs/>
                <w:sz w:val="16"/>
                <w:szCs w:val="16"/>
                <w:lang w:val="en-US"/>
              </w:rPr>
              <w:t>….</w:t>
            </w:r>
          </w:p>
          <w:p w14:paraId="228DC88F" w14:textId="6C4DE20A" w:rsidR="007F2A47" w:rsidRDefault="007F2A47" w:rsidP="005165AD">
            <w:pPr>
              <w:autoSpaceDE w:val="0"/>
              <w:autoSpaceDN w:val="0"/>
              <w:adjustRightInd w:val="0"/>
              <w:rPr>
                <w:rFonts w:cs="Tahoma"/>
                <w:bCs/>
                <w:sz w:val="16"/>
                <w:szCs w:val="16"/>
                <w:lang w:val="en-US"/>
              </w:rPr>
            </w:pPr>
            <w:r>
              <w:rPr>
                <w:rFonts w:cs="Tahoma"/>
                <w:bCs/>
                <w:sz w:val="16"/>
                <w:szCs w:val="16"/>
                <w:lang w:val="en-US"/>
              </w:rPr>
              <w:t>[Name]……………………………</w:t>
            </w:r>
            <w:r w:rsidR="00E50E00">
              <w:rPr>
                <w:rFonts w:cs="Tahoma"/>
                <w:bCs/>
                <w:sz w:val="16"/>
                <w:szCs w:val="16"/>
                <w:lang w:val="en-US"/>
              </w:rPr>
              <w:t>..</w:t>
            </w:r>
          </w:p>
          <w:p w14:paraId="3453E42D" w14:textId="33714B6B" w:rsidR="007F2A47" w:rsidRDefault="007F2A47" w:rsidP="005165AD">
            <w:pPr>
              <w:autoSpaceDE w:val="0"/>
              <w:autoSpaceDN w:val="0"/>
              <w:adjustRightInd w:val="0"/>
              <w:rPr>
                <w:rFonts w:cs="Tahoma"/>
                <w:b/>
                <w:bCs/>
                <w:sz w:val="16"/>
                <w:szCs w:val="16"/>
                <w:lang w:val="en-US"/>
              </w:rPr>
            </w:pPr>
            <w:r>
              <w:rPr>
                <w:rFonts w:cs="Tahoma"/>
                <w:bCs/>
                <w:sz w:val="16"/>
                <w:szCs w:val="16"/>
                <w:lang w:val="en-US"/>
              </w:rPr>
              <w:t>[Title]……………………………</w:t>
            </w:r>
            <w:r w:rsidR="00E50E00">
              <w:rPr>
                <w:rFonts w:cs="Tahoma"/>
                <w:bCs/>
                <w:sz w:val="16"/>
                <w:szCs w:val="16"/>
                <w:lang w:val="en-US"/>
              </w:rPr>
              <w:t>….</w:t>
            </w:r>
          </w:p>
        </w:tc>
        <w:tc>
          <w:tcPr>
            <w:tcW w:w="4331" w:type="dxa"/>
          </w:tcPr>
          <w:p w14:paraId="6F81A4EB" w14:textId="0550BE72" w:rsidR="007F2A47" w:rsidRDefault="007F2A47" w:rsidP="005165AD">
            <w:pPr>
              <w:autoSpaceDE w:val="0"/>
              <w:autoSpaceDN w:val="0"/>
              <w:adjustRightInd w:val="0"/>
              <w:rPr>
                <w:rFonts w:cs="Tahoma"/>
                <w:bCs/>
                <w:sz w:val="16"/>
                <w:szCs w:val="16"/>
                <w:lang w:val="en-US"/>
              </w:rPr>
            </w:pPr>
          </w:p>
        </w:tc>
      </w:tr>
      <w:tr w:rsidR="006C17BD" w14:paraId="28C6459A" w14:textId="77777777">
        <w:trPr>
          <w:gridAfter w:val="1"/>
          <w:wAfter w:w="4115" w:type="dxa"/>
        </w:trPr>
        <w:tc>
          <w:tcPr>
            <w:tcW w:w="4957" w:type="dxa"/>
          </w:tcPr>
          <w:p w14:paraId="1480B5AC" w14:textId="1572683A" w:rsidR="006C17BD" w:rsidRPr="009C37D5" w:rsidRDefault="006C17BD">
            <w:pPr>
              <w:autoSpaceDE w:val="0"/>
              <w:autoSpaceDN w:val="0"/>
              <w:adjustRightInd w:val="0"/>
              <w:rPr>
                <w:rFonts w:cs="Tahoma"/>
                <w:b/>
                <w:bCs/>
                <w:sz w:val="16"/>
                <w:szCs w:val="16"/>
                <w:lang w:val="en-US"/>
              </w:rPr>
            </w:pPr>
          </w:p>
        </w:tc>
      </w:tr>
    </w:tbl>
    <w:p w14:paraId="42DAE1EE" w14:textId="77777777" w:rsidR="006C17BD" w:rsidRPr="009C37D5" w:rsidRDefault="006C17BD">
      <w:pPr>
        <w:rPr>
          <w:rFonts w:cs="Tahoma"/>
          <w:color w:val="000000" w:themeColor="text1"/>
          <w:sz w:val="16"/>
          <w:szCs w:val="16"/>
          <w:lang w:val="en-US" w:eastAsia="en-US"/>
        </w:rPr>
      </w:pPr>
    </w:p>
    <w:p w14:paraId="24CF30A2" w14:textId="6ECBC354" w:rsidR="006C17BD" w:rsidRPr="009C37D5" w:rsidRDefault="001E07FE">
      <w:pPr>
        <w:rPr>
          <w:rFonts w:cs="Tahoma"/>
          <w:b/>
          <w:color w:val="000000" w:themeColor="text1"/>
          <w:sz w:val="16"/>
          <w:szCs w:val="16"/>
          <w:lang w:val="en-US"/>
        </w:rPr>
      </w:pPr>
      <w:r w:rsidRPr="009C37D5">
        <w:rPr>
          <w:rFonts w:cs="Tahoma"/>
          <w:b/>
          <w:color w:val="000000" w:themeColor="text1"/>
          <w:sz w:val="16"/>
          <w:szCs w:val="16"/>
          <w:lang w:val="en-US"/>
        </w:rPr>
        <w:t xml:space="preserve">Legal Contacts </w:t>
      </w:r>
    </w:p>
    <w:p w14:paraId="635E5B70" w14:textId="77777777" w:rsidR="006C17BD" w:rsidRPr="00282840" w:rsidRDefault="006C17BD">
      <w:pPr>
        <w:framePr w:h="793" w:hRule="exact" w:hSpace="141" w:wrap="around" w:vAnchor="text" w:hAnchor="margin" w:xAlign="center" w:y="152"/>
        <w:suppressOverlap/>
        <w:rPr>
          <w:rFonts w:cs="Tahoma"/>
          <w:sz w:val="16"/>
          <w:szCs w:val="16"/>
          <w:lang w:val="en-US"/>
        </w:rPr>
      </w:pPr>
      <w:bookmarkStart w:id="15" w:name="_Hlk71296784"/>
    </w:p>
    <w:p w14:paraId="1EAED8E2" w14:textId="478E7A18" w:rsidR="006C17BD" w:rsidRPr="009C37D5" w:rsidRDefault="001E07FE">
      <w:pPr>
        <w:rPr>
          <w:rFonts w:cs="Tahoma"/>
          <w:b/>
          <w:sz w:val="16"/>
          <w:szCs w:val="16"/>
          <w:lang w:val="en-US"/>
        </w:rPr>
      </w:pPr>
      <w:bookmarkStart w:id="16" w:name="_Hlk100063765"/>
      <w:r>
        <w:rPr>
          <w:rFonts w:cs="Tahoma"/>
          <w:b/>
          <w:sz w:val="16"/>
          <w:szCs w:val="16"/>
          <w:lang w:val="en-US"/>
        </w:rPr>
        <w:t>Jennifer Buama Yeboah</w:t>
      </w:r>
    </w:p>
    <w:p w14:paraId="34C31258" w14:textId="2A21F9D4" w:rsidR="006C17BD" w:rsidRDefault="001E07FE">
      <w:pPr>
        <w:rPr>
          <w:rFonts w:cs="Tahoma"/>
          <w:i/>
          <w:sz w:val="16"/>
          <w:szCs w:val="16"/>
          <w:lang w:val="en-US"/>
        </w:rPr>
      </w:pPr>
      <w:r w:rsidRPr="009C37D5">
        <w:rPr>
          <w:rFonts w:cs="Tahoma"/>
          <w:i/>
          <w:sz w:val="16"/>
          <w:szCs w:val="16"/>
          <w:lang w:val="en-US"/>
        </w:rPr>
        <w:t>Legal advisor</w:t>
      </w:r>
    </w:p>
    <w:p w14:paraId="747A0C22" w14:textId="32C823E1" w:rsidR="001E07FE" w:rsidRPr="009C37D5" w:rsidRDefault="001E07FE">
      <w:pPr>
        <w:rPr>
          <w:rFonts w:cs="Tahoma"/>
          <w:i/>
          <w:sz w:val="16"/>
          <w:szCs w:val="16"/>
          <w:lang w:val="en-US"/>
        </w:rPr>
      </w:pPr>
      <w:r>
        <w:rPr>
          <w:rFonts w:cs="Tahoma"/>
          <w:i/>
          <w:sz w:val="16"/>
          <w:szCs w:val="16"/>
          <w:lang w:val="en-US"/>
        </w:rPr>
        <w:t xml:space="preserve">t. </w:t>
      </w:r>
      <w:r w:rsidRPr="001E07FE">
        <w:rPr>
          <w:rFonts w:cs="Tahoma"/>
          <w:i/>
          <w:sz w:val="16"/>
          <w:szCs w:val="16"/>
          <w:lang w:val="en-US"/>
        </w:rPr>
        <w:t xml:space="preserve">+32 </w:t>
      </w:r>
      <w:r>
        <w:rPr>
          <w:rFonts w:cs="Tahoma"/>
          <w:i/>
          <w:sz w:val="16"/>
          <w:szCs w:val="16"/>
          <w:lang w:val="en-US"/>
        </w:rPr>
        <w:t>(</w:t>
      </w:r>
      <w:r w:rsidRPr="001E07FE">
        <w:rPr>
          <w:rFonts w:cs="Tahoma"/>
          <w:i/>
          <w:sz w:val="16"/>
          <w:szCs w:val="16"/>
          <w:lang w:val="en-US"/>
        </w:rPr>
        <w:t>0</w:t>
      </w:r>
      <w:r>
        <w:rPr>
          <w:rFonts w:cs="Tahoma"/>
          <w:i/>
          <w:sz w:val="16"/>
          <w:szCs w:val="16"/>
          <w:lang w:val="en-US"/>
        </w:rPr>
        <w:t>)</w:t>
      </w:r>
      <w:r w:rsidRPr="001E07FE">
        <w:rPr>
          <w:rFonts w:cs="Tahoma"/>
          <w:i/>
          <w:sz w:val="16"/>
          <w:szCs w:val="16"/>
          <w:lang w:val="en-US"/>
        </w:rPr>
        <w:t>478 90 32 69</w:t>
      </w:r>
    </w:p>
    <w:p w14:paraId="1454B338" w14:textId="6E603E39" w:rsidR="006C17BD" w:rsidRDefault="001E07FE">
      <w:pPr>
        <w:rPr>
          <w:rStyle w:val="Hyperlink"/>
          <w:rFonts w:ascii="Tahoma" w:hAnsi="Tahoma" w:cs="Tahoma"/>
          <w:sz w:val="16"/>
          <w:szCs w:val="16"/>
          <w:lang w:val="en-US"/>
        </w:rPr>
      </w:pPr>
      <w:r w:rsidRPr="009C37D5">
        <w:rPr>
          <w:rFonts w:cs="Tahoma"/>
          <w:sz w:val="16"/>
          <w:szCs w:val="16"/>
          <w:lang w:val="en-US"/>
        </w:rPr>
        <w:t>e.</w:t>
      </w:r>
      <w:r w:rsidRPr="009C37D5">
        <w:rPr>
          <w:rStyle w:val="Hyperlink"/>
          <w:rFonts w:ascii="Tahoma" w:hAnsi="Tahoma"/>
          <w:lang w:val="en-US"/>
        </w:rPr>
        <w:t xml:space="preserve"> </w:t>
      </w:r>
      <w:hyperlink r:id="rId13" w:history="1">
        <w:r w:rsidR="00611731" w:rsidRPr="00E76DC3">
          <w:rPr>
            <w:rStyle w:val="Hyperlink"/>
            <w:rFonts w:ascii="Tahoma" w:hAnsi="Tahoma" w:cs="Tahoma"/>
            <w:sz w:val="16"/>
            <w:szCs w:val="16"/>
            <w:lang w:val="en-US"/>
          </w:rPr>
          <w:t>jenniferbuama.yeboah@nrb.be</w:t>
        </w:r>
      </w:hyperlink>
      <w:bookmarkEnd w:id="15"/>
      <w:bookmarkEnd w:id="16"/>
    </w:p>
    <w:sectPr w:rsidR="006C17BD">
      <w:type w:val="continuous"/>
      <w:pgSz w:w="11906" w:h="16838"/>
      <w:pgMar w:top="2158" w:right="1417" w:bottom="1701" w:left="1417" w:header="850" w:footer="11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6332" w14:textId="77777777" w:rsidR="00D13A8D" w:rsidRDefault="00D13A8D">
      <w:r>
        <w:separator/>
      </w:r>
    </w:p>
  </w:endnote>
  <w:endnote w:type="continuationSeparator" w:id="0">
    <w:p w14:paraId="565B6686" w14:textId="77777777" w:rsidR="00D13A8D" w:rsidRDefault="00D1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HECGM+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tblpXSpec="center" w:tblpY="1"/>
      <w:tblOverlap w:val="never"/>
      <w:tblW w:w="10773" w:type="dxa"/>
      <w:jc w:val="center"/>
      <w:tblLook w:val="01E0" w:firstRow="1" w:lastRow="1" w:firstColumn="1" w:lastColumn="1" w:noHBand="0" w:noVBand="0"/>
    </w:tblPr>
    <w:tblGrid>
      <w:gridCol w:w="9103"/>
      <w:gridCol w:w="1670"/>
    </w:tblGrid>
    <w:tr w:rsidR="006C17BD" w14:paraId="45867BA0" w14:textId="77777777">
      <w:trPr>
        <w:trHeight w:val="284"/>
        <w:jc w:val="center"/>
      </w:trPr>
      <w:tc>
        <w:tcPr>
          <w:tcW w:w="7848" w:type="dxa"/>
          <w:vAlign w:val="center"/>
        </w:tcPr>
        <w:p w14:paraId="2FB24233" w14:textId="2BEDF5FE" w:rsidR="006C17BD" w:rsidRDefault="00CD0020">
          <w:pPr>
            <w:pStyle w:val="Light"/>
            <w:rPr>
              <w:sz w:val="16"/>
              <w:szCs w:val="16"/>
            </w:rPr>
          </w:pPr>
          <w:r>
            <w:rPr>
              <w:noProof/>
            </w:rPr>
            <mc:AlternateContent>
              <mc:Choice Requires="wpg">
                <w:drawing>
                  <wp:anchor distT="0" distB="0" distL="114300" distR="114300" simplePos="0" relativeHeight="251671552" behindDoc="0" locked="0" layoutInCell="1" allowOverlap="1" wp14:anchorId="0F4D8042" wp14:editId="355A4CF8">
                    <wp:simplePos x="0" y="0"/>
                    <wp:positionH relativeFrom="margin">
                      <wp:posOffset>-47625</wp:posOffset>
                    </wp:positionH>
                    <wp:positionV relativeFrom="paragraph">
                      <wp:posOffset>-12065</wp:posOffset>
                    </wp:positionV>
                    <wp:extent cx="6840220" cy="36195"/>
                    <wp:effectExtent l="3175"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36195"/>
                              <a:chOff x="1276" y="15577"/>
                              <a:chExt cx="9354" cy="57"/>
                            </a:xfrm>
                          </wpg:grpSpPr>
                          <wps:wsp>
                            <wps:cNvPr id="3" name="Rectangle 5"/>
                            <wps:cNvSpPr>
                              <a:spLocks noChangeArrowheads="1"/>
                            </wps:cNvSpPr>
                            <wps:spPr bwMode="auto">
                              <a:xfrm>
                                <a:off x="1276" y="15577"/>
                                <a:ext cx="1871" cy="57"/>
                              </a:xfrm>
                              <a:prstGeom prst="rect">
                                <a:avLst/>
                              </a:prstGeom>
                              <a:solidFill>
                                <a:srgbClr val="002F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3147" y="15577"/>
                                <a:ext cx="1871" cy="57"/>
                              </a:xfrm>
                              <a:prstGeom prst="rect">
                                <a:avLst/>
                              </a:prstGeom>
                              <a:solidFill>
                                <a:srgbClr val="007C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5018" y="15577"/>
                                <a:ext cx="1870" cy="57"/>
                              </a:xfrm>
                              <a:prstGeom prst="rect">
                                <a:avLst/>
                              </a:prstGeom>
                              <a:solidFill>
                                <a:srgbClr val="4FA9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6888" y="15577"/>
                                <a:ext cx="1871" cy="57"/>
                              </a:xfrm>
                              <a:prstGeom prst="rect">
                                <a:avLst/>
                              </a:prstGeom>
                              <a:solidFill>
                                <a:srgbClr val="D719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8759" y="15577"/>
                                <a:ext cx="1871" cy="57"/>
                              </a:xfrm>
                              <a:prstGeom prst="rect">
                                <a:avLst/>
                              </a:prstGeom>
                              <a:solidFill>
                                <a:srgbClr val="5B60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57289" id="Group 4" o:spid="_x0000_s1026" style="position:absolute;margin-left:-3.75pt;margin-top:-.95pt;width:538.6pt;height:2.85pt;z-index:251671552;mso-position-horizontal-relative:margin" coordorigin="1276,15577" coordsize="93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">
                    <v:rect id="Rectangle 5" o:spid="_x0000_s1027" style="position:absolute;left:1276;top:15577;width:187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" fillcolor="#002f51" stroked="f"/>
                    <v:rect id="Rectangle 6" o:spid="_x0000_s1028" style="position:absolute;left:3147;top:15577;width:187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" fillcolor="#007cb4" stroked="f"/>
                    <v:rect id="Rectangle 7" o:spid="_x0000_s1029" style="position:absolute;left:5018;top:15577;width:187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" fillcolor="#4fa9d1" stroked="f"/>
                    <v:rect id="Rectangle 8" o:spid="_x0000_s1030" style="position:absolute;left:6888;top:15577;width:187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" fillcolor="#d7191b" stroked="f"/>
                    <v:rect id="Rectangle 9" o:spid="_x0000_s1031" style="position:absolute;left:8759;top:15577;width:187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" fillcolor="#5b6069" stroked="f"/>
                    <w10:wrap anchorx="margin"/>
                  </v:group>
                </w:pict>
              </mc:Fallback>
            </mc:AlternateContent>
          </w:r>
          <w:r w:rsidR="00047B56">
            <w:rPr>
              <w:sz w:val="16"/>
              <w:szCs w:val="16"/>
            </w:rPr>
            <w:t>Purpose</w:t>
          </w:r>
          <w:r w:rsidR="001E07FE">
            <w:rPr>
              <w:sz w:val="16"/>
              <w:szCs w:val="16"/>
            </w:rPr>
            <w:t xml:space="preserve">: </w:t>
          </w:r>
          <w:r w:rsidR="00E00E9D" w:rsidRPr="00E00E9D">
            <w:rPr>
              <w:sz w:val="16"/>
              <w:szCs w:val="16"/>
            </w:rPr>
            <w:t>ISAE</w:t>
          </w:r>
          <w:r>
            <w:rPr>
              <w:sz w:val="16"/>
              <w:szCs w:val="16"/>
            </w:rPr>
            <w:t xml:space="preserve"> </w:t>
          </w:r>
          <w:r w:rsidR="00E00E9D" w:rsidRPr="00E00E9D">
            <w:rPr>
              <w:sz w:val="16"/>
              <w:szCs w:val="16"/>
            </w:rPr>
            <w:t>report</w:t>
          </w:r>
          <w:r>
            <w:rPr>
              <w:sz w:val="16"/>
              <w:szCs w:val="16"/>
            </w:rPr>
            <w:t>(s)</w:t>
          </w:r>
        </w:p>
      </w:tc>
      <w:tc>
        <w:tcPr>
          <w:tcW w:w="1440" w:type="dxa"/>
          <w:vAlign w:val="center"/>
        </w:tcPr>
        <w:p w14:paraId="64A26841" w14:textId="77777777" w:rsidR="006C17BD" w:rsidRDefault="001E07FE">
          <w:pPr>
            <w:pStyle w:val="Light"/>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p>
      </w:tc>
    </w:tr>
    <w:tr w:rsidR="006C17BD" w14:paraId="2111851C" w14:textId="77777777">
      <w:trPr>
        <w:trHeight w:val="284"/>
        <w:jc w:val="center"/>
      </w:trPr>
      <w:tc>
        <w:tcPr>
          <w:tcW w:w="7848" w:type="dxa"/>
          <w:vAlign w:val="center"/>
        </w:tcPr>
        <w:p w14:paraId="5341862F" w14:textId="5369F8BB" w:rsidR="006C17BD" w:rsidRPr="00E545E4" w:rsidRDefault="00C62C05">
          <w:pPr>
            <w:pStyle w:val="Light"/>
            <w:rPr>
              <w:sz w:val="16"/>
              <w:szCs w:val="16"/>
              <w:lang w:val="en-US"/>
            </w:rPr>
          </w:pPr>
          <w:r>
            <w:rPr>
              <w:sz w:val="16"/>
              <w:szCs w:val="16"/>
              <w:lang w:val="en-US"/>
            </w:rPr>
            <w:t>Non- disclosure commitment</w:t>
          </w:r>
        </w:p>
      </w:tc>
      <w:tc>
        <w:tcPr>
          <w:tcW w:w="1440" w:type="dxa"/>
          <w:vAlign w:val="center"/>
        </w:tcPr>
        <w:p w14:paraId="13C5A9D8" w14:textId="5F63CD9B" w:rsidR="006C17BD" w:rsidRDefault="00F17D0D">
          <w:pPr>
            <w:pStyle w:val="Light"/>
            <w:rPr>
              <w:sz w:val="16"/>
              <w:szCs w:val="16"/>
            </w:rPr>
          </w:pPr>
          <w:r>
            <w:rPr>
              <w:sz w:val="16"/>
              <w:szCs w:val="16"/>
            </w:rPr>
            <w:t xml:space="preserve"> Version </w:t>
          </w:r>
          <w:r w:rsidR="00B66277">
            <w:rPr>
              <w:sz w:val="16"/>
              <w:szCs w:val="16"/>
            </w:rPr>
            <w:t>0</w:t>
          </w:r>
          <w:r w:rsidR="00CD0020">
            <w:rPr>
              <w:sz w:val="16"/>
              <w:szCs w:val="16"/>
            </w:rPr>
            <w:t>2</w:t>
          </w:r>
          <w:r w:rsidR="00B66277">
            <w:rPr>
              <w:sz w:val="16"/>
              <w:szCs w:val="16"/>
            </w:rPr>
            <w:t>2024</w:t>
          </w:r>
        </w:p>
      </w:tc>
    </w:tr>
    <w:tr w:rsidR="006C17BD" w14:paraId="713ED4A6" w14:textId="77777777">
      <w:trPr>
        <w:trHeight w:val="284"/>
        <w:jc w:val="center"/>
      </w:trPr>
      <w:tc>
        <w:tcPr>
          <w:tcW w:w="7848" w:type="dxa"/>
          <w:vAlign w:val="center"/>
        </w:tcPr>
        <w:p w14:paraId="382C3B25" w14:textId="00EF7D36" w:rsidR="006C17BD" w:rsidRDefault="006C17BD">
          <w:pPr>
            <w:pStyle w:val="Light"/>
            <w:rPr>
              <w:sz w:val="16"/>
              <w:szCs w:val="16"/>
              <w:lang w:val="fr-FR"/>
            </w:rPr>
          </w:pPr>
        </w:p>
      </w:tc>
      <w:tc>
        <w:tcPr>
          <w:tcW w:w="1440" w:type="dxa"/>
          <w:vAlign w:val="center"/>
        </w:tcPr>
        <w:p w14:paraId="13E5C838" w14:textId="7EA32434" w:rsidR="006C17BD" w:rsidRDefault="006C17BD">
          <w:pPr>
            <w:pStyle w:val="Light"/>
            <w:rPr>
              <w:sz w:val="16"/>
              <w:szCs w:val="16"/>
            </w:rPr>
          </w:pPr>
        </w:p>
      </w:tc>
    </w:tr>
  </w:tbl>
  <w:p w14:paraId="1270C903" w14:textId="62F617C2" w:rsidR="006C17BD" w:rsidRDefault="006C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A45BC" w14:textId="77777777" w:rsidR="00D13A8D" w:rsidRDefault="00D13A8D">
      <w:r>
        <w:separator/>
      </w:r>
    </w:p>
  </w:footnote>
  <w:footnote w:type="continuationSeparator" w:id="0">
    <w:p w14:paraId="68A45AE3" w14:textId="77777777" w:rsidR="00D13A8D" w:rsidRDefault="00D1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1085" w14:textId="435CE0A8" w:rsidR="006C17BD" w:rsidRDefault="00E545E4">
    <w:pPr>
      <w:pStyle w:val="Header"/>
    </w:pPr>
    <w:r>
      <w:rPr>
        <w:noProof/>
        <w:lang w:val="fr-FR"/>
      </w:rPr>
      <mc:AlternateContent>
        <mc:Choice Requires="wpg">
          <w:drawing>
            <wp:anchor distT="0" distB="0" distL="114300" distR="114300" simplePos="0" relativeHeight="251658239" behindDoc="0" locked="0" layoutInCell="1" allowOverlap="1" wp14:anchorId="19A647BA" wp14:editId="09FCD3FA">
              <wp:simplePos x="0" y="0"/>
              <wp:positionH relativeFrom="column">
                <wp:posOffset>708660</wp:posOffset>
              </wp:positionH>
              <wp:positionV relativeFrom="paragraph">
                <wp:posOffset>-109220</wp:posOffset>
              </wp:positionV>
              <wp:extent cx="5507990" cy="652145"/>
              <wp:effectExtent l="3810" t="0" r="12700" b="24765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652145"/>
                        <a:chOff x="2548" y="678"/>
                        <a:chExt cx="8674" cy="1027"/>
                      </a:xfrm>
                    </wpg:grpSpPr>
                    <wps:wsp>
                      <wps:cNvPr id="9" name="Rectangle 2"/>
                      <wps:cNvSpPr>
                        <a:spLocks noChangeArrowheads="1"/>
                      </wps:cNvSpPr>
                      <wps:spPr bwMode="auto">
                        <a:xfrm>
                          <a:off x="2548" y="678"/>
                          <a:ext cx="8674" cy="907"/>
                        </a:xfrm>
                        <a:prstGeom prst="rect">
                          <a:avLst/>
                        </a:prstGeom>
                        <a:solidFill>
                          <a:srgbClr val="007C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E234B" w14:textId="4DEA6745" w:rsidR="006C17BD" w:rsidRDefault="001E07FE">
                            <w:pPr>
                              <w:pStyle w:val="Titreheader"/>
                              <w:rPr>
                                <w:sz w:val="24"/>
                                <w:szCs w:val="24"/>
                                <w:lang w:val="en-US"/>
                              </w:rPr>
                            </w:pPr>
                            <w:r>
                              <w:rPr>
                                <w:sz w:val="24"/>
                                <w:szCs w:val="24"/>
                                <w:lang w:val="en-US"/>
                              </w:rPr>
                              <w:t>Non</w:t>
                            </w:r>
                            <w:r w:rsidR="00C62C05">
                              <w:rPr>
                                <w:sz w:val="24"/>
                                <w:szCs w:val="24"/>
                                <w:lang w:val="en-US"/>
                              </w:rPr>
                              <w:t>-</w:t>
                            </w:r>
                            <w:r>
                              <w:rPr>
                                <w:sz w:val="24"/>
                                <w:szCs w:val="24"/>
                                <w:lang w:val="en-US"/>
                              </w:rPr>
                              <w:t xml:space="preserve">Disclosure </w:t>
                            </w:r>
                            <w:r w:rsidR="00E167AD">
                              <w:rPr>
                                <w:sz w:val="24"/>
                                <w:szCs w:val="24"/>
                                <w:lang w:val="en-US"/>
                              </w:rPr>
                              <w:t xml:space="preserve">commitment </w:t>
                            </w:r>
                          </w:p>
                          <w:p w14:paraId="09DCBA62" w14:textId="77777777" w:rsidR="006C17BD" w:rsidRDefault="006C17BD"/>
                        </w:txbxContent>
                      </wps:txbx>
                      <wps:bodyPr rot="0" vert="horz" wrap="square" lIns="91440" tIns="45720" rIns="91440" bIns="45720" anchor="t" anchorCtr="0" upright="1">
                        <a:noAutofit/>
                      </wps:bodyPr>
                    </wps:wsp>
                    <wps:wsp>
                      <wps:cNvPr id="10" name="AutoShape 3"/>
                      <wps:cNvSpPr>
                        <a:spLocks noChangeArrowheads="1"/>
                      </wps:cNvSpPr>
                      <wps:spPr bwMode="auto">
                        <a:xfrm rot="-2121830">
                          <a:off x="9556" y="901"/>
                          <a:ext cx="1590" cy="804"/>
                        </a:xfrm>
                        <a:prstGeom prst="triangle">
                          <a:avLst>
                            <a:gd name="adj" fmla="val 50000"/>
                          </a:avLst>
                        </a:prstGeom>
                        <a:solidFill>
                          <a:srgbClr val="007C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647BA" id="Group 1" o:spid="_x0000_s1026" style="position:absolute;left:0;text-align:left;margin-left:55.8pt;margin-top:-8.6pt;width:433.7pt;height:51.35pt;z-index:251658239" coordorigin="2548,678" coordsize="8674,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">
              <v:rect id="Rectangle 2" o:spid="_x0000_s1027" style="position:absolute;left:2548;top:678;width:8674;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" fillcolor="#007cb4" stroked="f">
                <v:textbox>
                  <w:txbxContent>
                    <w:p w14:paraId="2B3E234B" w14:textId="4DEA6745" w:rsidR="006C17BD" w:rsidRDefault="001E07FE">
                      <w:pPr>
                        <w:pStyle w:val="Titreheader"/>
                        <w:rPr>
                          <w:sz w:val="24"/>
                          <w:szCs w:val="24"/>
                          <w:lang w:val="en-US"/>
                        </w:rPr>
                      </w:pPr>
                      <w:r>
                        <w:rPr>
                          <w:sz w:val="24"/>
                          <w:szCs w:val="24"/>
                          <w:lang w:val="en-US"/>
                        </w:rPr>
                        <w:t>Non</w:t>
                      </w:r>
                      <w:r w:rsidR="00C62C05">
                        <w:rPr>
                          <w:sz w:val="24"/>
                          <w:szCs w:val="24"/>
                          <w:lang w:val="en-US"/>
                        </w:rPr>
                        <w:t>-</w:t>
                      </w:r>
                      <w:r>
                        <w:rPr>
                          <w:sz w:val="24"/>
                          <w:szCs w:val="24"/>
                          <w:lang w:val="en-US"/>
                        </w:rPr>
                        <w:t xml:space="preserve">Disclosure </w:t>
                      </w:r>
                      <w:r w:rsidR="00E167AD">
                        <w:rPr>
                          <w:sz w:val="24"/>
                          <w:szCs w:val="24"/>
                          <w:lang w:val="en-US"/>
                        </w:rPr>
                        <w:t xml:space="preserve">commitment </w:t>
                      </w:r>
                    </w:p>
                    <w:p w14:paraId="09DCBA62" w14:textId="77777777" w:rsidR="006C17BD" w:rsidRDefault="006C17BD"/>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8" type="#_x0000_t5" style="position:absolute;left:9556;top:901;width:1590;height:804;rotation:-23176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" fillcolor="#007cb4" stroked="f"/>
            </v:group>
          </w:pict>
        </mc:Fallback>
      </mc:AlternateContent>
    </w:r>
    <w:r w:rsidR="001E07FE">
      <w:rPr>
        <w:noProof/>
        <w:lang w:val="fr-BE" w:eastAsia="fr-BE"/>
      </w:rPr>
      <w:drawing>
        <wp:anchor distT="0" distB="0" distL="114300" distR="114300" simplePos="0" relativeHeight="251657728" behindDoc="1" locked="0" layoutInCell="1" allowOverlap="1" wp14:anchorId="1B1A6A69" wp14:editId="5F710EB1">
          <wp:simplePos x="0" y="0"/>
          <wp:positionH relativeFrom="column">
            <wp:posOffset>-890270</wp:posOffset>
          </wp:positionH>
          <wp:positionV relativeFrom="paragraph">
            <wp:posOffset>-539750</wp:posOffset>
          </wp:positionV>
          <wp:extent cx="1332230" cy="1123950"/>
          <wp:effectExtent l="19050" t="0" r="1270" b="0"/>
          <wp:wrapTight wrapText="bothSides">
            <wp:wrapPolygon edited="0">
              <wp:start x="-309" y="0"/>
              <wp:lineTo x="-309" y="21234"/>
              <wp:lineTo x="21621" y="21234"/>
              <wp:lineTo x="21621" y="0"/>
              <wp:lineTo x="-309" y="0"/>
            </wp:wrapPolygon>
          </wp:wrapTight>
          <wp:docPr id="1"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332230" cy="1123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04D"/>
    <w:multiLevelType w:val="hybridMultilevel"/>
    <w:tmpl w:val="34E49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C01D62"/>
    <w:multiLevelType w:val="multilevel"/>
    <w:tmpl w:val="9266C0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1500B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3254C2"/>
    <w:multiLevelType w:val="multilevel"/>
    <w:tmpl w:val="FB58E4D4"/>
    <w:lvl w:ilvl="0">
      <w:start w:val="1"/>
      <w:numFmt w:val="decimal"/>
      <w:suff w:val="nothing"/>
      <w:lvlText w:val="ARTICLE %1 - "/>
      <w:lvlJc w:val="left"/>
      <w:pPr>
        <w:ind w:left="567" w:hanging="567"/>
      </w:pPr>
      <w:rPr>
        <w:rFonts w:hint="default"/>
        <w:b/>
        <w:u w:val="single"/>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b/>
      </w:rPr>
    </w:lvl>
    <w:lvl w:ilvl="3">
      <w:start w:val="1"/>
      <w:numFmt w:val="decimal"/>
      <w:lvlText w:val="%1.%2.%3.%4"/>
      <w:lvlJc w:val="left"/>
      <w:pPr>
        <w:tabs>
          <w:tab w:val="num" w:pos="709"/>
        </w:tabs>
        <w:ind w:left="709" w:hanging="709"/>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654D50"/>
    <w:multiLevelType w:val="hybridMultilevel"/>
    <w:tmpl w:val="3582385E"/>
    <w:lvl w:ilvl="0" w:tplc="0324BBF6">
      <w:start w:val="1"/>
      <w:numFmt w:val="decimal"/>
      <w:lvlText w:val="%1."/>
      <w:lvlJc w:val="left"/>
      <w:pPr>
        <w:ind w:left="1080" w:hanging="360"/>
      </w:pPr>
      <w:rPr>
        <w:rFonts w:ascii="Tahoma" w:hAnsi="Tahoma" w:hint="default"/>
      </w:rPr>
    </w:lvl>
    <w:lvl w:ilvl="1" w:tplc="1C8684A8">
      <w:start w:val="1"/>
      <w:numFmt w:val="decimal"/>
      <w:lvlText w:val="1.%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EFE01DD"/>
    <w:multiLevelType w:val="multilevel"/>
    <w:tmpl w:val="235AA432"/>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 w15:restartNumberingAfterBreak="0">
    <w:nsid w:val="33BF755B"/>
    <w:multiLevelType w:val="hybridMultilevel"/>
    <w:tmpl w:val="C6D21D68"/>
    <w:lvl w:ilvl="0" w:tplc="A81022E0">
      <w:start w:val="1"/>
      <w:numFmt w:val="decimal"/>
      <w:lvlText w:val="1.1.1.%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AD3E06"/>
    <w:multiLevelType w:val="hybridMultilevel"/>
    <w:tmpl w:val="5D3097FC"/>
    <w:lvl w:ilvl="0" w:tplc="3FD41772">
      <w:start w:val="1"/>
      <w:numFmt w:val="decimal"/>
      <w:lvlText w:val="1.1.1.1.1.%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415B8F"/>
    <w:multiLevelType w:val="hybridMultilevel"/>
    <w:tmpl w:val="068C70C6"/>
    <w:lvl w:ilvl="0" w:tplc="B3B84B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F94C05"/>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99520A3"/>
    <w:multiLevelType w:val="multilevel"/>
    <w:tmpl w:val="557291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45E6E3F"/>
    <w:multiLevelType w:val="hybridMultilevel"/>
    <w:tmpl w:val="2D9E71CA"/>
    <w:lvl w:ilvl="0" w:tplc="080C000F">
      <w:start w:val="1"/>
      <w:numFmt w:val="decimal"/>
      <w:lvlText w:val="%1."/>
      <w:lvlJc w:val="left"/>
      <w:pPr>
        <w:ind w:left="720" w:hanging="360"/>
      </w:pPr>
      <w:rPr>
        <w:rFonts w:hint="default"/>
        <w:b/>
        <w:i w:val="0"/>
        <w:color w:val="002F51"/>
      </w:rPr>
    </w:lvl>
    <w:lvl w:ilvl="1" w:tplc="023628C2">
      <w:start w:val="1"/>
      <w:numFmt w:val="bullet"/>
      <w:lvlText w:val=""/>
      <w:lvlJc w:val="left"/>
      <w:pPr>
        <w:ind w:left="1440" w:hanging="360"/>
      </w:pPr>
      <w:rPr>
        <w:rFonts w:ascii="Symbol" w:hAnsi="Symbol" w:hint="default"/>
        <w:b/>
        <w:i w:val="0"/>
        <w:color w:val="007CB4"/>
      </w:rPr>
    </w:lvl>
    <w:lvl w:ilvl="2" w:tplc="2674A7F6">
      <w:start w:val="1"/>
      <w:numFmt w:val="bullet"/>
      <w:lvlText w:val=""/>
      <w:lvlJc w:val="left"/>
      <w:pPr>
        <w:ind w:left="2160" w:hanging="360"/>
      </w:pPr>
      <w:rPr>
        <w:rFonts w:ascii="Symbol" w:hAnsi="Symbol" w:hint="default"/>
        <w:b/>
        <w:i w:val="0"/>
        <w:color w:val="D7191B"/>
      </w:rPr>
    </w:lvl>
    <w:lvl w:ilvl="3" w:tplc="1318E31A">
      <w:start w:val="1"/>
      <w:numFmt w:val="bullet"/>
      <w:lvlText w:val=""/>
      <w:lvlJc w:val="left"/>
      <w:pPr>
        <w:ind w:left="2880" w:hanging="360"/>
      </w:pPr>
      <w:rPr>
        <w:rFonts w:ascii="Symbol" w:hAnsi="Symbol" w:hint="default"/>
        <w:color w:val="002F51"/>
      </w:rPr>
    </w:lvl>
    <w:lvl w:ilvl="4" w:tplc="3BC8B130">
      <w:start w:val="1"/>
      <w:numFmt w:val="bullet"/>
      <w:lvlText w:val=""/>
      <w:lvlJc w:val="left"/>
      <w:pPr>
        <w:ind w:left="3600" w:hanging="360"/>
      </w:pPr>
      <w:rPr>
        <w:rFonts w:ascii="Symbol" w:hAnsi="Symbol" w:hint="default"/>
        <w:color w:val="007CB4"/>
      </w:rPr>
    </w:lvl>
    <w:lvl w:ilvl="5" w:tplc="5D74AF6E">
      <w:start w:val="1"/>
      <w:numFmt w:val="bullet"/>
      <w:lvlText w:val=""/>
      <w:lvlJc w:val="left"/>
      <w:pPr>
        <w:ind w:left="4320" w:hanging="360"/>
      </w:pPr>
      <w:rPr>
        <w:rFonts w:ascii="Symbol" w:hAnsi="Symbol" w:hint="default"/>
        <w:color w:val="D7191B"/>
      </w:rPr>
    </w:lvl>
    <w:lvl w:ilvl="6" w:tplc="E44CB364">
      <w:numFmt w:val="bullet"/>
      <w:lvlText w:val="-"/>
      <w:lvlJc w:val="left"/>
      <w:pPr>
        <w:ind w:left="5040" w:hanging="360"/>
      </w:pPr>
      <w:rPr>
        <w:rFonts w:ascii="Tahoma" w:eastAsiaTheme="minorHAnsi" w:hAnsi="Tahoma" w:cs="Tahoma"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5F5268"/>
    <w:multiLevelType w:val="hybridMultilevel"/>
    <w:tmpl w:val="E146FA4E"/>
    <w:lvl w:ilvl="0" w:tplc="620CF62C">
      <w:start w:val="1"/>
      <w:numFmt w:val="decimal"/>
      <w:lvlText w:val="1.1.%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5079BC"/>
    <w:multiLevelType w:val="hybridMultilevel"/>
    <w:tmpl w:val="4A5624D0"/>
    <w:lvl w:ilvl="0" w:tplc="BA7CC536">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5ECB4B52"/>
    <w:multiLevelType w:val="hybridMultilevel"/>
    <w:tmpl w:val="95125BA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5" w15:restartNumberingAfterBreak="0">
    <w:nsid w:val="5F046F20"/>
    <w:multiLevelType w:val="hybridMultilevel"/>
    <w:tmpl w:val="E9DA02F2"/>
    <w:lvl w:ilvl="0" w:tplc="080C0019">
      <w:start w:val="1"/>
      <w:numFmt w:val="lowerLetter"/>
      <w:lvlText w:val="%1."/>
      <w:lvlJc w:val="left"/>
      <w:pPr>
        <w:ind w:left="1776" w:hanging="360"/>
      </w:p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6" w15:restartNumberingAfterBreak="0">
    <w:nsid w:val="5F7C529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F7C5365"/>
    <w:multiLevelType w:val="hybridMultilevel"/>
    <w:tmpl w:val="174041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0CA729D"/>
    <w:multiLevelType w:val="hybridMultilevel"/>
    <w:tmpl w:val="A29837C2"/>
    <w:lvl w:ilvl="0" w:tplc="080C000F">
      <w:start w:val="1"/>
      <w:numFmt w:val="decimal"/>
      <w:lvlText w:val="%1."/>
      <w:lvlJc w:val="left"/>
      <w:pPr>
        <w:ind w:left="36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9" w15:restartNumberingAfterBreak="0">
    <w:nsid w:val="66871D4C"/>
    <w:multiLevelType w:val="hybridMultilevel"/>
    <w:tmpl w:val="1FE4F4D6"/>
    <w:lvl w:ilvl="0" w:tplc="55260914">
      <w:start w:val="1"/>
      <w:numFmt w:val="decimal"/>
      <w:lvlText w:val="1.1.1.1.1.1.%1."/>
      <w:lvlJc w:val="left"/>
      <w:pPr>
        <w:ind w:left="360"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0" w15:restartNumberingAfterBreak="0">
    <w:nsid w:val="66BF6BE4"/>
    <w:multiLevelType w:val="multilevel"/>
    <w:tmpl w:val="960834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72D72A5"/>
    <w:multiLevelType w:val="multilevel"/>
    <w:tmpl w:val="15C44EB6"/>
    <w:lvl w:ilvl="0">
      <w:start w:val="1"/>
      <w:numFmt w:val="decimal"/>
      <w:lvlText w:val="1.1.%1."/>
      <w:lvlJc w:val="left"/>
      <w:pPr>
        <w:ind w:left="360" w:hanging="360"/>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106489C"/>
    <w:multiLevelType w:val="hybridMultilevel"/>
    <w:tmpl w:val="96DAD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3BA07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04121E"/>
    <w:multiLevelType w:val="hybridMultilevel"/>
    <w:tmpl w:val="ED3CD65A"/>
    <w:lvl w:ilvl="0" w:tplc="0324BBF6">
      <w:start w:val="1"/>
      <w:numFmt w:val="decimal"/>
      <w:lvlText w:val="%1."/>
      <w:lvlJc w:val="left"/>
      <w:pPr>
        <w:ind w:left="1080" w:hanging="360"/>
      </w:pPr>
      <w:rPr>
        <w:rFonts w:ascii="Tahoma" w:hAnsi="Tahoma" w:hint="default"/>
      </w:rPr>
    </w:lvl>
    <w:lvl w:ilvl="1" w:tplc="86D2A25A">
      <w:start w:val="1"/>
      <w:numFmt w:val="decimal"/>
      <w:lvlText w:val="1.%2."/>
      <w:lvlJc w:val="left"/>
      <w:pPr>
        <w:ind w:left="1800" w:hanging="360"/>
      </w:pPr>
      <w:rPr>
        <w:rFonts w:hint="default"/>
      </w:rPr>
    </w:lvl>
    <w:lvl w:ilvl="2" w:tplc="07BE75BE">
      <w:start w:val="1"/>
      <w:numFmt w:val="decimal"/>
      <w:lvlText w:val="1.1.%3."/>
      <w:lvlJc w:val="right"/>
      <w:pPr>
        <w:ind w:left="2520" w:hanging="18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9866581"/>
    <w:multiLevelType w:val="hybridMultilevel"/>
    <w:tmpl w:val="C0C86C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03877892">
    <w:abstractNumId w:val="8"/>
  </w:num>
  <w:num w:numId="2" w16cid:durableId="841823945">
    <w:abstractNumId w:val="4"/>
  </w:num>
  <w:num w:numId="3" w16cid:durableId="1712878920">
    <w:abstractNumId w:val="24"/>
  </w:num>
  <w:num w:numId="4" w16cid:durableId="416365600">
    <w:abstractNumId w:val="12"/>
  </w:num>
  <w:num w:numId="5" w16cid:durableId="1636177875">
    <w:abstractNumId w:val="9"/>
  </w:num>
  <w:num w:numId="6" w16cid:durableId="1832329329">
    <w:abstractNumId w:val="21"/>
  </w:num>
  <w:num w:numId="7" w16cid:durableId="1380864575">
    <w:abstractNumId w:val="1"/>
  </w:num>
  <w:num w:numId="8" w16cid:durableId="1877154031">
    <w:abstractNumId w:val="6"/>
  </w:num>
  <w:num w:numId="9" w16cid:durableId="2083286589">
    <w:abstractNumId w:val="7"/>
  </w:num>
  <w:num w:numId="10" w16cid:durableId="1627925678">
    <w:abstractNumId w:val="19"/>
  </w:num>
  <w:num w:numId="11" w16cid:durableId="270478517">
    <w:abstractNumId w:val="11"/>
  </w:num>
  <w:num w:numId="12" w16cid:durableId="637152141">
    <w:abstractNumId w:val="11"/>
    <w:lvlOverride w:ilvl="0">
      <w:startOverride w:val="1"/>
    </w:lvlOverride>
  </w:num>
  <w:num w:numId="13" w16cid:durableId="2138598471">
    <w:abstractNumId w:val="11"/>
    <w:lvlOverride w:ilvl="0">
      <w:startOverride w:val="1"/>
    </w:lvlOverride>
  </w:num>
  <w:num w:numId="14" w16cid:durableId="276837644">
    <w:abstractNumId w:val="10"/>
  </w:num>
  <w:num w:numId="15" w16cid:durableId="854342555">
    <w:abstractNumId w:val="23"/>
  </w:num>
  <w:num w:numId="16" w16cid:durableId="1007633280">
    <w:abstractNumId w:val="2"/>
  </w:num>
  <w:num w:numId="17" w16cid:durableId="1126312480">
    <w:abstractNumId w:val="16"/>
  </w:num>
  <w:num w:numId="18" w16cid:durableId="134880950">
    <w:abstractNumId w:val="20"/>
  </w:num>
  <w:num w:numId="19" w16cid:durableId="1642928908">
    <w:abstractNumId w:val="22"/>
  </w:num>
  <w:num w:numId="20" w16cid:durableId="1154302303">
    <w:abstractNumId w:val="17"/>
  </w:num>
  <w:num w:numId="21" w16cid:durableId="2116632921">
    <w:abstractNumId w:val="15"/>
  </w:num>
  <w:num w:numId="22" w16cid:durableId="945844038">
    <w:abstractNumId w:val="0"/>
  </w:num>
  <w:num w:numId="23" w16cid:durableId="6058937">
    <w:abstractNumId w:val="3"/>
  </w:num>
  <w:num w:numId="24" w16cid:durableId="575557232">
    <w:abstractNumId w:val="14"/>
  </w:num>
  <w:num w:numId="25" w16cid:durableId="111021525">
    <w:abstractNumId w:val="13"/>
  </w:num>
  <w:num w:numId="26" w16cid:durableId="175733118">
    <w:abstractNumId w:val="13"/>
    <w:lvlOverride w:ilvl="0">
      <w:startOverride w:val="1"/>
    </w:lvlOverride>
  </w:num>
  <w:num w:numId="27" w16cid:durableId="1424567863">
    <w:abstractNumId w:val="13"/>
    <w:lvlOverride w:ilvl="0">
      <w:startOverride w:val="1"/>
    </w:lvlOverride>
  </w:num>
  <w:num w:numId="28" w16cid:durableId="561793908">
    <w:abstractNumId w:val="13"/>
    <w:lvlOverride w:ilvl="0">
      <w:startOverride w:val="1"/>
    </w:lvlOverride>
  </w:num>
  <w:num w:numId="29" w16cid:durableId="586839676">
    <w:abstractNumId w:val="13"/>
    <w:lvlOverride w:ilvl="0">
      <w:startOverride w:val="1"/>
    </w:lvlOverride>
  </w:num>
  <w:num w:numId="30" w16cid:durableId="1256206224">
    <w:abstractNumId w:val="13"/>
    <w:lvlOverride w:ilvl="0">
      <w:startOverride w:val="1"/>
    </w:lvlOverride>
  </w:num>
  <w:num w:numId="31" w16cid:durableId="293028213">
    <w:abstractNumId w:val="13"/>
    <w:lvlOverride w:ilvl="0">
      <w:startOverride w:val="1"/>
    </w:lvlOverride>
  </w:num>
  <w:num w:numId="32" w16cid:durableId="211772815">
    <w:abstractNumId w:val="13"/>
    <w:lvlOverride w:ilvl="0">
      <w:startOverride w:val="1"/>
    </w:lvlOverride>
  </w:num>
  <w:num w:numId="33" w16cid:durableId="2047870033">
    <w:abstractNumId w:val="13"/>
    <w:lvlOverride w:ilvl="0">
      <w:startOverride w:val="1"/>
    </w:lvlOverride>
  </w:num>
  <w:num w:numId="34" w16cid:durableId="1108886514">
    <w:abstractNumId w:val="20"/>
  </w:num>
  <w:num w:numId="35" w16cid:durableId="39674269">
    <w:abstractNumId w:val="20"/>
  </w:num>
  <w:num w:numId="36" w16cid:durableId="251857245">
    <w:abstractNumId w:val="11"/>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7" w16cid:durableId="730733705">
    <w:abstractNumId w:val="5"/>
  </w:num>
  <w:num w:numId="38" w16cid:durableId="1882009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2855716">
    <w:abstractNumId w:val="13"/>
  </w:num>
  <w:num w:numId="40" w16cid:durableId="535042800">
    <w:abstractNumId w:val="13"/>
  </w:num>
  <w:num w:numId="41" w16cid:durableId="391270584">
    <w:abstractNumId w:val="13"/>
  </w:num>
  <w:num w:numId="42" w16cid:durableId="894009140">
    <w:abstractNumId w:val="13"/>
    <w:lvlOverride w:ilvl="0">
      <w:startOverride w:val="1"/>
    </w:lvlOverride>
  </w:num>
  <w:num w:numId="43" w16cid:durableId="1936093840">
    <w:abstractNumId w:val="13"/>
    <w:lvlOverride w:ilvl="0">
      <w:startOverride w:val="1"/>
    </w:lvlOverride>
  </w:num>
  <w:num w:numId="44" w16cid:durableId="609705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8710560">
    <w:abstractNumId w:val="20"/>
  </w:num>
  <w:num w:numId="46" w16cid:durableId="2142337740">
    <w:abstractNumId w:val="20"/>
  </w:num>
  <w:num w:numId="47" w16cid:durableId="4617019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o:colormru v:ext="edit" colors="#007cb4,#002f51,#4fa9d1,#d7191b,#5b60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BD"/>
    <w:rsid w:val="00013EA7"/>
    <w:rsid w:val="00015CB6"/>
    <w:rsid w:val="000427E8"/>
    <w:rsid w:val="00047B56"/>
    <w:rsid w:val="00056AEB"/>
    <w:rsid w:val="0008255E"/>
    <w:rsid w:val="000A50E4"/>
    <w:rsid w:val="000A73FD"/>
    <w:rsid w:val="000F3507"/>
    <w:rsid w:val="000F42DA"/>
    <w:rsid w:val="000F6E22"/>
    <w:rsid w:val="0014786B"/>
    <w:rsid w:val="00167E7A"/>
    <w:rsid w:val="00172C28"/>
    <w:rsid w:val="001734E2"/>
    <w:rsid w:val="0018114A"/>
    <w:rsid w:val="00190512"/>
    <w:rsid w:val="00195A18"/>
    <w:rsid w:val="001C7F37"/>
    <w:rsid w:val="001E07FE"/>
    <w:rsid w:val="00204644"/>
    <w:rsid w:val="00234394"/>
    <w:rsid w:val="00243212"/>
    <w:rsid w:val="002509E0"/>
    <w:rsid w:val="00250F62"/>
    <w:rsid w:val="00271424"/>
    <w:rsid w:val="00282840"/>
    <w:rsid w:val="002B025D"/>
    <w:rsid w:val="002B344B"/>
    <w:rsid w:val="002C243F"/>
    <w:rsid w:val="00350914"/>
    <w:rsid w:val="00361780"/>
    <w:rsid w:val="00382F8C"/>
    <w:rsid w:val="0038515B"/>
    <w:rsid w:val="00387A9C"/>
    <w:rsid w:val="00392A3B"/>
    <w:rsid w:val="00395A38"/>
    <w:rsid w:val="003D6CD2"/>
    <w:rsid w:val="003E32CA"/>
    <w:rsid w:val="003E733A"/>
    <w:rsid w:val="003F12D7"/>
    <w:rsid w:val="003F3234"/>
    <w:rsid w:val="003F7806"/>
    <w:rsid w:val="00404C81"/>
    <w:rsid w:val="004214B8"/>
    <w:rsid w:val="00430925"/>
    <w:rsid w:val="004344E5"/>
    <w:rsid w:val="00434884"/>
    <w:rsid w:val="00436235"/>
    <w:rsid w:val="0044518F"/>
    <w:rsid w:val="00447EEF"/>
    <w:rsid w:val="00492934"/>
    <w:rsid w:val="004D3CDF"/>
    <w:rsid w:val="004D69B6"/>
    <w:rsid w:val="004D7A48"/>
    <w:rsid w:val="005005F5"/>
    <w:rsid w:val="00511D4C"/>
    <w:rsid w:val="005342A1"/>
    <w:rsid w:val="0053476A"/>
    <w:rsid w:val="00603A51"/>
    <w:rsid w:val="00610E4F"/>
    <w:rsid w:val="00611731"/>
    <w:rsid w:val="0065215C"/>
    <w:rsid w:val="0066163F"/>
    <w:rsid w:val="00682628"/>
    <w:rsid w:val="00685E49"/>
    <w:rsid w:val="006C17BD"/>
    <w:rsid w:val="006E224E"/>
    <w:rsid w:val="006E3B74"/>
    <w:rsid w:val="007068F1"/>
    <w:rsid w:val="00766B54"/>
    <w:rsid w:val="00776E94"/>
    <w:rsid w:val="007879ED"/>
    <w:rsid w:val="007955D9"/>
    <w:rsid w:val="007959AA"/>
    <w:rsid w:val="007B0A47"/>
    <w:rsid w:val="007B516E"/>
    <w:rsid w:val="007B6700"/>
    <w:rsid w:val="007B716B"/>
    <w:rsid w:val="007B7197"/>
    <w:rsid w:val="007C3C66"/>
    <w:rsid w:val="007D73B0"/>
    <w:rsid w:val="007F2A47"/>
    <w:rsid w:val="00804B70"/>
    <w:rsid w:val="00816AF2"/>
    <w:rsid w:val="00844E41"/>
    <w:rsid w:val="00847BC5"/>
    <w:rsid w:val="00870BAD"/>
    <w:rsid w:val="00880959"/>
    <w:rsid w:val="00887B3A"/>
    <w:rsid w:val="00894B03"/>
    <w:rsid w:val="008B5F9A"/>
    <w:rsid w:val="008D7256"/>
    <w:rsid w:val="008E459E"/>
    <w:rsid w:val="008E6B4C"/>
    <w:rsid w:val="008E7B44"/>
    <w:rsid w:val="0093152E"/>
    <w:rsid w:val="00935FAA"/>
    <w:rsid w:val="00941C8A"/>
    <w:rsid w:val="009557C7"/>
    <w:rsid w:val="00960B3E"/>
    <w:rsid w:val="009902E5"/>
    <w:rsid w:val="009C37D5"/>
    <w:rsid w:val="009C7DAB"/>
    <w:rsid w:val="00A0520A"/>
    <w:rsid w:val="00A15A27"/>
    <w:rsid w:val="00A246D8"/>
    <w:rsid w:val="00A45B34"/>
    <w:rsid w:val="00A71A04"/>
    <w:rsid w:val="00A769FE"/>
    <w:rsid w:val="00A81E5A"/>
    <w:rsid w:val="00A85CA8"/>
    <w:rsid w:val="00A914A5"/>
    <w:rsid w:val="00AB6C66"/>
    <w:rsid w:val="00AD5E4F"/>
    <w:rsid w:val="00AE238E"/>
    <w:rsid w:val="00AE62EE"/>
    <w:rsid w:val="00AF61AA"/>
    <w:rsid w:val="00B23B96"/>
    <w:rsid w:val="00B41AE8"/>
    <w:rsid w:val="00B41EA4"/>
    <w:rsid w:val="00B43C7F"/>
    <w:rsid w:val="00B47F29"/>
    <w:rsid w:val="00B66277"/>
    <w:rsid w:val="00B8590D"/>
    <w:rsid w:val="00B92111"/>
    <w:rsid w:val="00B97588"/>
    <w:rsid w:val="00BD339F"/>
    <w:rsid w:val="00BE33D5"/>
    <w:rsid w:val="00BF332A"/>
    <w:rsid w:val="00C20AB4"/>
    <w:rsid w:val="00C41C7D"/>
    <w:rsid w:val="00C62C05"/>
    <w:rsid w:val="00C90E46"/>
    <w:rsid w:val="00C94639"/>
    <w:rsid w:val="00CC28FD"/>
    <w:rsid w:val="00CD0020"/>
    <w:rsid w:val="00CD4C75"/>
    <w:rsid w:val="00CF50A3"/>
    <w:rsid w:val="00D13A8D"/>
    <w:rsid w:val="00D16F57"/>
    <w:rsid w:val="00DA1643"/>
    <w:rsid w:val="00DE739C"/>
    <w:rsid w:val="00DF0389"/>
    <w:rsid w:val="00E00E9D"/>
    <w:rsid w:val="00E03A2A"/>
    <w:rsid w:val="00E05779"/>
    <w:rsid w:val="00E167AD"/>
    <w:rsid w:val="00E40214"/>
    <w:rsid w:val="00E50E00"/>
    <w:rsid w:val="00E545E4"/>
    <w:rsid w:val="00E54A39"/>
    <w:rsid w:val="00E63C82"/>
    <w:rsid w:val="00EB6072"/>
    <w:rsid w:val="00EC172A"/>
    <w:rsid w:val="00EE29D6"/>
    <w:rsid w:val="00EE347D"/>
    <w:rsid w:val="00EE3F37"/>
    <w:rsid w:val="00F11D53"/>
    <w:rsid w:val="00F17D0D"/>
    <w:rsid w:val="00F249A3"/>
    <w:rsid w:val="00F36353"/>
    <w:rsid w:val="00F42FFF"/>
    <w:rsid w:val="00F65CDD"/>
    <w:rsid w:val="00FB11D1"/>
    <w:rsid w:val="00FE7EE7"/>
    <w:rsid w:val="00FF5327"/>
    <w:rsid w:val="00FF53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cb4,#002f51,#4fa9d1,#d7191b,#5b6069"/>
    </o:shapedefaults>
    <o:shapelayout v:ext="edit">
      <o:idmap v:ext="edit" data="2"/>
    </o:shapelayout>
  </w:shapeDefaults>
  <w:decimalSymbol w:val=","/>
  <w:listSeparator w:val=";"/>
  <w14:docId w14:val="130BE66F"/>
  <w15:docId w15:val="{03E4316D-EE70-4F4F-9EDE-88C19196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ahoma" w:hAnsi="Tahoma"/>
      <w:sz w:val="20"/>
      <w:lang w:val="en-GB" w:eastAsia="fr-FR"/>
    </w:rPr>
  </w:style>
  <w:style w:type="paragraph" w:styleId="Heading1">
    <w:name w:val="heading 1"/>
    <w:basedOn w:val="Normal"/>
    <w:next w:val="Normal"/>
    <w:link w:val="Heading1Char"/>
    <w:qFormat/>
    <w:pPr>
      <w:numPr>
        <w:numId w:val="18"/>
      </w:numPr>
      <w:pBdr>
        <w:bottom w:val="single" w:sz="4" w:space="1" w:color="007CB4"/>
      </w:pBdr>
      <w:spacing w:before="240"/>
      <w:outlineLvl w:val="0"/>
    </w:pPr>
    <w:rPr>
      <w:b/>
      <w:color w:val="007CB4"/>
    </w:rPr>
  </w:style>
  <w:style w:type="paragraph" w:styleId="Heading2">
    <w:name w:val="heading 2"/>
    <w:basedOn w:val="Titre2sanspuce"/>
    <w:next w:val="Normal"/>
    <w:link w:val="Heading2Char"/>
    <w:qFormat/>
    <w:pPr>
      <w:keepNext/>
      <w:numPr>
        <w:ilvl w:val="1"/>
        <w:numId w:val="18"/>
      </w:numPr>
      <w:spacing w:before="240" w:after="60" w:line="20" w:lineRule="atLeast"/>
      <w:jc w:val="left"/>
      <w:outlineLvl w:val="1"/>
    </w:pPr>
    <w:rPr>
      <w:lang w:val="fr-FR"/>
    </w:rPr>
  </w:style>
  <w:style w:type="paragraph" w:styleId="Heading3">
    <w:name w:val="heading 3"/>
    <w:basedOn w:val="Heading2"/>
    <w:next w:val="Normal"/>
    <w:link w:val="Heading3Char"/>
    <w:qFormat/>
    <w:pPr>
      <w:numPr>
        <w:ilvl w:val="2"/>
      </w:numPr>
      <w:ind w:left="1134" w:hanging="1134"/>
      <w:outlineLvl w:val="2"/>
    </w:pPr>
    <w:rPr>
      <w:sz w:val="28"/>
    </w:rPr>
  </w:style>
  <w:style w:type="paragraph" w:styleId="Heading4">
    <w:name w:val="heading 4"/>
    <w:basedOn w:val="Heading3"/>
    <w:next w:val="Normal"/>
    <w:link w:val="Heading4Char"/>
    <w:qFormat/>
    <w:pPr>
      <w:numPr>
        <w:ilvl w:val="3"/>
      </w:numPr>
      <w:ind w:left="1276" w:hanging="1276"/>
      <w:outlineLvl w:val="3"/>
    </w:pPr>
    <w:rPr>
      <w:rFonts w:eastAsia="Times New Roman" w:cs="Times New Roman"/>
      <w:bCs/>
      <w:sz w:val="24"/>
      <w:szCs w:val="28"/>
    </w:rPr>
  </w:style>
  <w:style w:type="paragraph" w:styleId="Heading5">
    <w:name w:val="heading 5"/>
    <w:basedOn w:val="Heading4"/>
    <w:next w:val="Normal"/>
    <w:link w:val="Heading5Char"/>
    <w:qFormat/>
    <w:pPr>
      <w:numPr>
        <w:ilvl w:val="4"/>
      </w:numPr>
      <w:ind w:left="1418" w:hanging="1418"/>
      <w:outlineLvl w:val="4"/>
    </w:pPr>
    <w:rPr>
      <w:rFonts w:cs="Tahoma"/>
      <w:bCs w:val="0"/>
      <w:iCs/>
      <w:sz w:val="22"/>
      <w:szCs w:val="26"/>
    </w:rPr>
  </w:style>
  <w:style w:type="paragraph" w:styleId="Heading6">
    <w:name w:val="heading 6"/>
    <w:basedOn w:val="Heading5"/>
    <w:next w:val="Normal"/>
    <w:link w:val="Heading6Char"/>
    <w:qFormat/>
    <w:pPr>
      <w:numPr>
        <w:ilvl w:val="5"/>
      </w:numPr>
      <w:ind w:left="1560" w:hanging="1560"/>
      <w:outlineLvl w:val="5"/>
    </w:pPr>
    <w:rPr>
      <w:sz w:val="20"/>
    </w:rPr>
  </w:style>
  <w:style w:type="paragraph" w:styleId="Heading7">
    <w:name w:val="heading 7"/>
    <w:basedOn w:val="Heading6"/>
    <w:next w:val="Normal"/>
    <w:link w:val="Heading7Char"/>
    <w:qFormat/>
    <w:pPr>
      <w:numPr>
        <w:ilvl w:val="6"/>
      </w:numPr>
      <w:ind w:left="1701" w:hanging="1701"/>
      <w:outlineLvl w:val="6"/>
    </w:pPr>
  </w:style>
  <w:style w:type="paragraph" w:styleId="Heading8">
    <w:name w:val="heading 8"/>
    <w:basedOn w:val="Normal"/>
    <w:next w:val="Normal"/>
    <w:link w:val="Heading8Char"/>
    <w:pPr>
      <w:numPr>
        <w:ilvl w:val="7"/>
        <w:numId w:val="18"/>
      </w:numPr>
      <w:spacing w:before="240" w:after="60" w:line="260" w:lineRule="atLeast"/>
      <w:outlineLvl w:val="7"/>
    </w:pPr>
    <w:rPr>
      <w:rFonts w:asciiTheme="majorHAnsi" w:eastAsia="Times New Roman" w:hAnsiTheme="majorHAnsi" w:cs="Times New Roman"/>
      <w:iCs/>
      <w:color w:val="013056"/>
      <w:szCs w:val="24"/>
    </w:rPr>
  </w:style>
  <w:style w:type="paragraph" w:styleId="Heading9">
    <w:name w:val="heading 9"/>
    <w:basedOn w:val="Normal"/>
    <w:next w:val="Normal"/>
    <w:link w:val="Heading9Char"/>
    <w:pPr>
      <w:numPr>
        <w:ilvl w:val="8"/>
        <w:numId w:val="18"/>
      </w:numPr>
      <w:spacing w:before="240" w:after="60" w:line="260" w:lineRule="atLeast"/>
      <w:outlineLvl w:val="8"/>
    </w:pPr>
    <w:rPr>
      <w:rFonts w:asciiTheme="majorHAnsi" w:eastAsia="Times New Roman" w:hAnsiTheme="majorHAnsi" w:cs="Arial"/>
      <w:color w:val="0130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ahoma" w:hAnsi="Tahoma" w:cs="Tahoma"/>
      <w:b/>
      <w:color w:val="007CB4"/>
      <w:sz w:val="32"/>
      <w:lang w:eastAsia="fr-FR"/>
    </w:rPr>
  </w:style>
  <w:style w:type="paragraph" w:styleId="ListParagraph">
    <w:name w:val="List Paragraph"/>
    <w:basedOn w:val="Normal"/>
    <w:link w:val="ListParagraphChar"/>
    <w:uiPriority w:val="34"/>
    <w:qFormat/>
    <w:pPr>
      <w:ind w:left="720"/>
      <w:contextualSpacing/>
    </w:pPr>
    <w:rPr>
      <w:rFonts w:eastAsia="Times New Roman"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ahoma" w:hAnsi="Tahoma"/>
      <w:color w:val="332E2B"/>
      <w:sz w:val="20"/>
      <w:lang w:eastAsia="fr-FR"/>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basedOn w:val="DefaultParagraphFont"/>
    <w:link w:val="Footer"/>
    <w:rPr>
      <w:rFonts w:ascii="Tahoma" w:hAnsi="Tahoma"/>
      <w:color w:val="332E2B"/>
      <w:sz w:val="20"/>
      <w:lang w:eastAsia="fr-FR"/>
    </w:rPr>
  </w:style>
  <w:style w:type="paragraph" w:styleId="NoSpacing">
    <w:name w:val="No Spacing"/>
    <w:link w:val="NoSpacingChar"/>
    <w:uiPriority w:val="1"/>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character" w:styleId="Hyperlink">
    <w:name w:val="Hyperlink"/>
    <w:basedOn w:val="DefaultParagraphFont"/>
    <w:uiPriority w:val="99"/>
    <w:rPr>
      <w:rFonts w:ascii="Verdana" w:hAnsi="Verdana"/>
      <w:color w:val="194169"/>
      <w:u w:val="single"/>
    </w:rPr>
  </w:style>
  <w:style w:type="paragraph" w:customStyle="1" w:styleId="Pagedegarde">
    <w:name w:val="Page de garde"/>
    <w:basedOn w:val="Normal"/>
    <w:pPr>
      <w:spacing w:after="240"/>
    </w:pPr>
    <w:rPr>
      <w:rFonts w:ascii="Verdana" w:eastAsia="Times New Roman" w:hAnsi="Verdana" w:cs="Times New Roman"/>
      <w:b/>
      <w:smallCaps/>
      <w:color w:val="013056"/>
      <w:sz w:val="32"/>
      <w:szCs w:val="40"/>
    </w:rPr>
  </w:style>
  <w:style w:type="paragraph" w:customStyle="1" w:styleId="StylePagedegardeHeadingsCustomColorRGB20">
    <w:name w:val="Style Page de garde + +Headings Custom Color(RGB(20"/>
    <w:aliases w:val="20,20))"/>
    <w:basedOn w:val="Pagedegarde"/>
    <w:rPr>
      <w:rFonts w:asciiTheme="majorHAnsi" w:hAnsiTheme="majorHAnsi"/>
      <w:bCs/>
      <w:color w:val="14141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sanspuce">
    <w:name w:val="Titre 2 sans puce"/>
    <w:basedOn w:val="Normal"/>
    <w:link w:val="Titre2sanspuceCar"/>
    <w:qFormat/>
    <w:pPr>
      <w:jc w:val="center"/>
    </w:pPr>
    <w:rPr>
      <w:rFonts w:cs="Tahoma"/>
      <w:b/>
      <w:color w:val="007CB4"/>
      <w:sz w:val="32"/>
      <w:lang w:val="en-US"/>
    </w:rPr>
  </w:style>
  <w:style w:type="paragraph" w:customStyle="1" w:styleId="Light">
    <w:name w:val="Light"/>
    <w:basedOn w:val="Normal"/>
    <w:link w:val="LightCar"/>
    <w:qFormat/>
    <w:rPr>
      <w:color w:val="5B6069"/>
      <w:sz w:val="18"/>
    </w:rPr>
  </w:style>
  <w:style w:type="character" w:customStyle="1" w:styleId="Titre2sanspuceCar">
    <w:name w:val="Titre 2 sans puce Car"/>
    <w:basedOn w:val="DefaultParagraphFont"/>
    <w:link w:val="Titre2sanspuce"/>
    <w:rPr>
      <w:rFonts w:ascii="Tahoma" w:hAnsi="Tahoma" w:cs="Tahoma"/>
      <w:b/>
      <w:color w:val="007CB4"/>
      <w:sz w:val="32"/>
      <w:lang w:val="en-US" w:eastAsia="fr-FR"/>
    </w:rPr>
  </w:style>
  <w:style w:type="paragraph" w:customStyle="1" w:styleId="Titresanspuce">
    <w:name w:val="Titre sans puce"/>
    <w:basedOn w:val="Titre2sanspuce"/>
    <w:link w:val="TitresanspuceCar"/>
    <w:autoRedefine/>
    <w:qFormat/>
    <w:pPr>
      <w:spacing w:after="240"/>
    </w:pPr>
  </w:style>
  <w:style w:type="character" w:customStyle="1" w:styleId="LightCar">
    <w:name w:val="Light Car"/>
    <w:basedOn w:val="DefaultParagraphFont"/>
    <w:link w:val="Light"/>
    <w:rPr>
      <w:rFonts w:ascii="Tahoma" w:hAnsi="Tahoma"/>
      <w:color w:val="5B6069"/>
      <w:sz w:val="18"/>
      <w:lang w:eastAsia="fr-FR"/>
    </w:rPr>
  </w:style>
  <w:style w:type="paragraph" w:customStyle="1" w:styleId="Titrehomepage1">
    <w:name w:val="Titre homepage 1"/>
    <w:basedOn w:val="Normal"/>
    <w:link w:val="Titrehomepage1Car"/>
    <w:qFormat/>
    <w:pPr>
      <w:framePr w:hSpace="142" w:wrap="around" w:vAnchor="page" w:hAnchor="margin" w:xAlign="center" w:y="1846"/>
      <w:suppressOverlap/>
    </w:pPr>
    <w:rPr>
      <w:rFonts w:cs="Tahoma"/>
      <w:b/>
      <w:color w:val="002F51"/>
      <w:sz w:val="40"/>
    </w:rPr>
  </w:style>
  <w:style w:type="character" w:customStyle="1" w:styleId="TitresanspuceCar">
    <w:name w:val="Titre sans puce Car"/>
    <w:basedOn w:val="DefaultParagraphFont"/>
    <w:link w:val="Titresanspuce"/>
    <w:rPr>
      <w:rFonts w:ascii="Tahoma" w:hAnsi="Tahoma" w:cs="Tahoma"/>
      <w:b/>
      <w:color w:val="007CB4"/>
      <w:sz w:val="32"/>
      <w:lang w:val="en-US" w:eastAsia="fr-FR"/>
    </w:rPr>
  </w:style>
  <w:style w:type="paragraph" w:customStyle="1" w:styleId="Titrehomepage2">
    <w:name w:val="Titre homepage 2"/>
    <w:basedOn w:val="Titrehomepage1"/>
    <w:link w:val="Titrehomepage2Car"/>
    <w:qFormat/>
    <w:pPr>
      <w:framePr w:wrap="around"/>
    </w:pPr>
    <w:rPr>
      <w:sz w:val="32"/>
    </w:rPr>
  </w:style>
  <w:style w:type="character" w:customStyle="1" w:styleId="Titrehomepage1Car">
    <w:name w:val="Titre homepage 1 Car"/>
    <w:basedOn w:val="DefaultParagraphFont"/>
    <w:link w:val="Titrehomepage1"/>
    <w:rPr>
      <w:rFonts w:ascii="Tahoma" w:hAnsi="Tahoma" w:cs="Tahoma"/>
      <w:b/>
      <w:color w:val="002F51"/>
      <w:sz w:val="40"/>
      <w:lang w:val="en-GB" w:eastAsia="fr-FR"/>
    </w:rPr>
  </w:style>
  <w:style w:type="character" w:customStyle="1" w:styleId="Heading1Char">
    <w:name w:val="Heading 1 Char"/>
    <w:basedOn w:val="DefaultParagraphFont"/>
    <w:link w:val="Heading1"/>
    <w:rPr>
      <w:rFonts w:ascii="Tahoma" w:hAnsi="Tahoma"/>
      <w:b/>
      <w:color w:val="007CB4"/>
      <w:sz w:val="20"/>
      <w:lang w:val="en-GB" w:eastAsia="fr-FR"/>
    </w:rPr>
  </w:style>
  <w:style w:type="character" w:customStyle="1" w:styleId="Titrehomepage2Car">
    <w:name w:val="Titre homepage 2 Car"/>
    <w:basedOn w:val="Titrehomepage1Car"/>
    <w:link w:val="Titrehomepage2"/>
    <w:rPr>
      <w:rFonts w:ascii="Tahoma" w:hAnsi="Tahoma" w:cs="Tahoma"/>
      <w:b/>
      <w:color w:val="002F51"/>
      <w:sz w:val="32"/>
      <w:lang w:val="en-GB" w:eastAsia="fr-FR"/>
    </w:rPr>
  </w:style>
  <w:style w:type="character" w:customStyle="1" w:styleId="Heading3Char">
    <w:name w:val="Heading 3 Char"/>
    <w:basedOn w:val="DefaultParagraphFont"/>
    <w:link w:val="Heading3"/>
    <w:rPr>
      <w:rFonts w:ascii="Tahoma" w:hAnsi="Tahoma" w:cs="Tahoma"/>
      <w:b/>
      <w:color w:val="007CB4"/>
      <w:sz w:val="28"/>
      <w:lang w:eastAsia="fr-FR"/>
    </w:rPr>
  </w:style>
  <w:style w:type="character" w:customStyle="1" w:styleId="Heading4Char">
    <w:name w:val="Heading 4 Char"/>
    <w:basedOn w:val="DefaultParagraphFont"/>
    <w:link w:val="Heading4"/>
    <w:rPr>
      <w:rFonts w:ascii="Tahoma" w:eastAsia="Times New Roman" w:hAnsi="Tahoma" w:cs="Times New Roman"/>
      <w:b/>
      <w:bCs/>
      <w:color w:val="007CB4"/>
      <w:sz w:val="24"/>
      <w:szCs w:val="28"/>
      <w:lang w:eastAsia="fr-FR"/>
    </w:rPr>
  </w:style>
  <w:style w:type="character" w:customStyle="1" w:styleId="Heading5Char">
    <w:name w:val="Heading 5 Char"/>
    <w:basedOn w:val="DefaultParagraphFont"/>
    <w:link w:val="Heading5"/>
    <w:rPr>
      <w:rFonts w:ascii="Tahoma" w:eastAsia="Times New Roman" w:hAnsi="Tahoma" w:cs="Tahoma"/>
      <w:b/>
      <w:iCs/>
      <w:color w:val="007CB4"/>
      <w:szCs w:val="26"/>
      <w:lang w:eastAsia="fr-FR"/>
    </w:rPr>
  </w:style>
  <w:style w:type="character" w:customStyle="1" w:styleId="Heading6Char">
    <w:name w:val="Heading 6 Char"/>
    <w:basedOn w:val="DefaultParagraphFont"/>
    <w:link w:val="Heading6"/>
    <w:rPr>
      <w:rFonts w:ascii="Tahoma" w:eastAsia="Times New Roman" w:hAnsi="Tahoma" w:cs="Tahoma"/>
      <w:b/>
      <w:iCs/>
      <w:color w:val="007CB4"/>
      <w:sz w:val="20"/>
      <w:szCs w:val="26"/>
      <w:lang w:eastAsia="fr-FR"/>
    </w:rPr>
  </w:style>
  <w:style w:type="character" w:customStyle="1" w:styleId="Heading7Char">
    <w:name w:val="Heading 7 Char"/>
    <w:basedOn w:val="DefaultParagraphFont"/>
    <w:link w:val="Heading7"/>
    <w:rPr>
      <w:rFonts w:ascii="Tahoma" w:eastAsia="Times New Roman" w:hAnsi="Tahoma" w:cs="Tahoma"/>
      <w:b/>
      <w:iCs/>
      <w:color w:val="007CB4"/>
      <w:sz w:val="20"/>
      <w:szCs w:val="26"/>
      <w:lang w:eastAsia="fr-FR"/>
    </w:rPr>
  </w:style>
  <w:style w:type="character" w:customStyle="1" w:styleId="Heading8Char">
    <w:name w:val="Heading 8 Char"/>
    <w:basedOn w:val="DefaultParagraphFont"/>
    <w:link w:val="Heading8"/>
    <w:rPr>
      <w:rFonts w:asciiTheme="majorHAnsi" w:eastAsia="Times New Roman" w:hAnsiTheme="majorHAnsi" w:cs="Times New Roman"/>
      <w:iCs/>
      <w:color w:val="013056"/>
      <w:sz w:val="20"/>
      <w:szCs w:val="24"/>
      <w:lang w:val="en-GB" w:eastAsia="fr-FR"/>
    </w:rPr>
  </w:style>
  <w:style w:type="character" w:customStyle="1" w:styleId="Heading9Char">
    <w:name w:val="Heading 9 Char"/>
    <w:basedOn w:val="DefaultParagraphFont"/>
    <w:link w:val="Heading9"/>
    <w:rPr>
      <w:rFonts w:asciiTheme="majorHAnsi" w:eastAsia="Times New Roman" w:hAnsiTheme="majorHAnsi" w:cs="Arial"/>
      <w:color w:val="013056"/>
      <w:sz w:val="20"/>
      <w:lang w:val="en-GB" w:eastAsia="fr-FR"/>
    </w:rPr>
  </w:style>
  <w:style w:type="paragraph" w:styleId="DocumentMap">
    <w:name w:val="Document Map"/>
    <w:basedOn w:val="Normal"/>
    <w:link w:val="DocumentMapChar"/>
    <w:uiPriority w:val="99"/>
    <w:semiHidden/>
    <w:unhideWhenUsed/>
    <w:rPr>
      <w:rFonts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eastAsia="fr-FR"/>
    </w:rPr>
  </w:style>
  <w:style w:type="paragraph" w:customStyle="1" w:styleId="Level1Bullet">
    <w:name w:val="Level 1 Bullet"/>
    <w:basedOn w:val="ListParagraph"/>
    <w:link w:val="Level1BulletCar"/>
    <w:qFormat/>
    <w:pPr>
      <w:ind w:left="0"/>
    </w:pPr>
    <w:rPr>
      <w:rFonts w:eastAsia="Calibri" w:cs="Tahoma"/>
      <w:lang w:val="fr-FR" w:eastAsia="en-US"/>
    </w:rPr>
  </w:style>
  <w:style w:type="paragraph" w:customStyle="1" w:styleId="Level2Bullet">
    <w:name w:val="Level 2 Bullet"/>
    <w:basedOn w:val="ListParagraph"/>
    <w:link w:val="Level2BulletCar"/>
    <w:qFormat/>
    <w:pPr>
      <w:ind w:left="0"/>
    </w:pPr>
    <w:rPr>
      <w:rFonts w:cs="Tahoma"/>
      <w:lang w:val="fr-FR"/>
    </w:rPr>
  </w:style>
  <w:style w:type="character" w:customStyle="1" w:styleId="ListParagraphChar">
    <w:name w:val="List Paragraph Char"/>
    <w:basedOn w:val="DefaultParagraphFont"/>
    <w:link w:val="ListParagraph"/>
    <w:uiPriority w:val="34"/>
    <w:rPr>
      <w:rFonts w:ascii="Tahoma" w:eastAsia="Times New Roman" w:hAnsi="Tahoma" w:cs="Times New Roman"/>
      <w:sz w:val="20"/>
      <w:lang w:val="en-GB" w:eastAsia="fr-FR"/>
    </w:rPr>
  </w:style>
  <w:style w:type="character" w:customStyle="1" w:styleId="Level1BulletCar">
    <w:name w:val="Level 1 Bullet Car"/>
    <w:basedOn w:val="ListParagraphChar"/>
    <w:link w:val="Level1Bullet"/>
    <w:rPr>
      <w:rFonts w:ascii="Tahoma" w:eastAsia="Calibri" w:hAnsi="Tahoma" w:cs="Tahoma"/>
      <w:sz w:val="20"/>
      <w:lang w:val="en-GB" w:eastAsia="fr-FR"/>
    </w:rPr>
  </w:style>
  <w:style w:type="paragraph" w:customStyle="1" w:styleId="Level3Bullet">
    <w:name w:val="Level 3 Bullet"/>
    <w:basedOn w:val="ListParagraph"/>
    <w:link w:val="Level3BulletCar"/>
    <w:qFormat/>
    <w:pPr>
      <w:ind w:left="0"/>
    </w:pPr>
    <w:rPr>
      <w:rFonts w:cs="Tahoma"/>
      <w:lang w:val="fr-FR"/>
    </w:rPr>
  </w:style>
  <w:style w:type="character" w:customStyle="1" w:styleId="Level2BulletCar">
    <w:name w:val="Level 2 Bullet Car"/>
    <w:basedOn w:val="ListParagraphChar"/>
    <w:link w:val="Level2Bullet"/>
    <w:rPr>
      <w:rFonts w:ascii="Tahoma" w:eastAsia="Times New Roman" w:hAnsi="Tahoma" w:cs="Tahoma"/>
      <w:sz w:val="20"/>
      <w:lang w:val="en-GB" w:eastAsia="fr-FR"/>
    </w:rPr>
  </w:style>
  <w:style w:type="paragraph" w:customStyle="1" w:styleId="Callout">
    <w:name w:val="Call out"/>
    <w:basedOn w:val="Normal"/>
    <w:link w:val="CalloutCar"/>
    <w:qFormat/>
    <w:pPr>
      <w:jc w:val="center"/>
    </w:pPr>
    <w:rPr>
      <w:i/>
      <w:color w:val="D7191B"/>
      <w:lang w:val="fr-FR"/>
    </w:rPr>
  </w:style>
  <w:style w:type="character" w:customStyle="1" w:styleId="Level3BulletCar">
    <w:name w:val="Level 3 Bullet Car"/>
    <w:basedOn w:val="ListParagraphChar"/>
    <w:link w:val="Level3Bullet"/>
    <w:rPr>
      <w:rFonts w:ascii="Tahoma" w:eastAsia="Times New Roman" w:hAnsi="Tahoma" w:cs="Tahoma"/>
      <w:sz w:val="20"/>
      <w:lang w:val="en-GB" w:eastAsia="fr-FR"/>
    </w:rPr>
  </w:style>
  <w:style w:type="character" w:customStyle="1" w:styleId="CalloutCar">
    <w:name w:val="Call out Car"/>
    <w:basedOn w:val="DefaultParagraphFont"/>
    <w:link w:val="Callout"/>
    <w:rPr>
      <w:rFonts w:ascii="Tahoma" w:hAnsi="Tahoma"/>
      <w:i/>
      <w:color w:val="D7191B"/>
      <w:sz w:val="20"/>
      <w:lang w:eastAsia="fr-FR"/>
    </w:rPr>
  </w:style>
  <w:style w:type="paragraph" w:styleId="TOCHeading">
    <w:name w:val="TOC Heading"/>
    <w:basedOn w:val="Heading1"/>
    <w:next w:val="Normal"/>
    <w:uiPriority w:val="39"/>
    <w:unhideWhenUsed/>
    <w:qFormat/>
    <w:pPr>
      <w:keepNext/>
      <w:keepLines/>
      <w:numPr>
        <w:numId w:val="0"/>
      </w:numPr>
      <w:pBdr>
        <w:bottom w:val="none" w:sz="0" w:space="0" w:color="auto"/>
      </w:pBdr>
      <w:spacing w:before="480"/>
      <w:jc w:val="left"/>
      <w:outlineLvl w:val="9"/>
    </w:pPr>
    <w:rPr>
      <w:rFonts w:asciiTheme="majorHAnsi" w:eastAsiaTheme="majorEastAsia" w:hAnsiTheme="majorHAnsi" w:cstheme="majorBidi"/>
      <w:bCs/>
      <w:color w:val="365F91" w:themeColor="accent1" w:themeShade="BF"/>
      <w:sz w:val="28"/>
      <w:szCs w:val="28"/>
      <w:lang w:val="fr-FR" w:eastAsia="en-US"/>
    </w:rPr>
  </w:style>
  <w:style w:type="paragraph" w:styleId="TOC1">
    <w:name w:val="toc 1"/>
    <w:basedOn w:val="Normal"/>
    <w:next w:val="Normal"/>
    <w:autoRedefine/>
    <w:uiPriority w:val="39"/>
    <w:unhideWhenUsed/>
    <w:qFormat/>
    <w:pPr>
      <w:tabs>
        <w:tab w:val="left" w:pos="340"/>
        <w:tab w:val="right" w:leader="dot" w:pos="9062"/>
      </w:tabs>
      <w:spacing w:after="100"/>
    </w:pPr>
    <w:rPr>
      <w:sz w:val="22"/>
    </w:rPr>
  </w:style>
  <w:style w:type="paragraph" w:styleId="TOC2">
    <w:name w:val="toc 2"/>
    <w:basedOn w:val="Normal"/>
    <w:next w:val="Normal"/>
    <w:autoRedefine/>
    <w:uiPriority w:val="39"/>
    <w:unhideWhenUsed/>
    <w:qFormat/>
    <w:pPr>
      <w:spacing w:after="100"/>
    </w:pPr>
  </w:style>
  <w:style w:type="paragraph" w:styleId="TOC3">
    <w:name w:val="toc 3"/>
    <w:basedOn w:val="Normal"/>
    <w:next w:val="Normal"/>
    <w:autoRedefine/>
    <w:uiPriority w:val="39"/>
    <w:unhideWhenUsed/>
    <w:qFormat/>
    <w:pPr>
      <w:spacing w:after="100"/>
    </w:pPr>
    <w:rPr>
      <w:sz w:val="18"/>
    </w:rPr>
  </w:style>
  <w:style w:type="paragraph" w:styleId="TOC4">
    <w:name w:val="toc 4"/>
    <w:basedOn w:val="Normal"/>
    <w:next w:val="Normal"/>
    <w:autoRedefine/>
    <w:uiPriority w:val="39"/>
    <w:unhideWhenUsed/>
    <w:qFormat/>
    <w:pPr>
      <w:spacing w:after="100"/>
    </w:pPr>
    <w:rPr>
      <w:color w:val="5B6069"/>
      <w:sz w:val="18"/>
    </w:rPr>
  </w:style>
  <w:style w:type="paragraph" w:styleId="TOC5">
    <w:name w:val="toc 5"/>
    <w:basedOn w:val="Normal"/>
    <w:next w:val="Normal"/>
    <w:autoRedefine/>
    <w:uiPriority w:val="39"/>
    <w:semiHidden/>
    <w:unhideWhenUsed/>
    <w:qFormat/>
    <w:pPr>
      <w:spacing w:after="100"/>
    </w:pPr>
    <w:rPr>
      <w:color w:val="5B6069"/>
    </w:rPr>
  </w:style>
  <w:style w:type="paragraph" w:styleId="TOC6">
    <w:name w:val="toc 6"/>
    <w:basedOn w:val="Normal"/>
    <w:next w:val="Normal"/>
    <w:autoRedefine/>
    <w:uiPriority w:val="39"/>
    <w:semiHidden/>
    <w:unhideWhenUsed/>
    <w:qFormat/>
    <w:pPr>
      <w:spacing w:after="100"/>
    </w:pPr>
    <w:rPr>
      <w:color w:val="5B6069"/>
      <w:sz w:val="18"/>
    </w:rPr>
  </w:style>
  <w:style w:type="paragraph" w:styleId="TOC7">
    <w:name w:val="toc 7"/>
    <w:basedOn w:val="Normal"/>
    <w:next w:val="Normal"/>
    <w:autoRedefine/>
    <w:uiPriority w:val="39"/>
    <w:semiHidden/>
    <w:unhideWhenUsed/>
    <w:qFormat/>
    <w:pPr>
      <w:spacing w:after="100"/>
    </w:pPr>
    <w:rPr>
      <w:color w:val="5B6069"/>
      <w:sz w:val="18"/>
    </w:rPr>
  </w:style>
  <w:style w:type="paragraph" w:styleId="TOC8">
    <w:name w:val="toc 8"/>
    <w:basedOn w:val="Normal"/>
    <w:next w:val="Normal"/>
    <w:autoRedefine/>
    <w:uiPriority w:val="39"/>
    <w:semiHidden/>
    <w:unhideWhenUsed/>
    <w:qFormat/>
    <w:pPr>
      <w:spacing w:after="100"/>
    </w:pPr>
    <w:rPr>
      <w:color w:val="5B6069"/>
      <w:sz w:val="18"/>
    </w:rPr>
  </w:style>
  <w:style w:type="paragraph" w:styleId="TOC9">
    <w:name w:val="toc 9"/>
    <w:basedOn w:val="Normal"/>
    <w:next w:val="Normal"/>
    <w:autoRedefine/>
    <w:uiPriority w:val="39"/>
    <w:semiHidden/>
    <w:unhideWhenUsed/>
    <w:qFormat/>
    <w:pPr>
      <w:spacing w:after="100"/>
    </w:pPr>
    <w:rPr>
      <w:sz w:val="18"/>
    </w:rPr>
  </w:style>
  <w:style w:type="paragraph" w:customStyle="1" w:styleId="Titreheader">
    <w:name w:val="Titre header"/>
    <w:basedOn w:val="Titrehomepage2"/>
    <w:link w:val="TitreheaderCar"/>
    <w:qFormat/>
    <w:pPr>
      <w:framePr w:wrap="around"/>
      <w:spacing w:before="120"/>
      <w:jc w:val="left"/>
    </w:pPr>
    <w:rPr>
      <w:color w:val="FFFFFF" w:themeColor="background1"/>
      <w:sz w:val="28"/>
      <w:lang w:val="fr-BE"/>
    </w:rPr>
  </w:style>
  <w:style w:type="character" w:customStyle="1" w:styleId="TitreheaderCar">
    <w:name w:val="Titre header Car"/>
    <w:basedOn w:val="Titrehomepage2Car"/>
    <w:link w:val="Titreheader"/>
    <w:rPr>
      <w:rFonts w:ascii="Tahoma" w:hAnsi="Tahoma" w:cs="Tahoma"/>
      <w:b/>
      <w:color w:val="FFFFFF" w:themeColor="background1"/>
      <w:sz w:val="28"/>
      <w:lang w:val="fr-BE" w:eastAsia="fr-FR"/>
    </w:rPr>
  </w:style>
  <w:style w:type="paragraph" w:customStyle="1" w:styleId="Level4Bullet">
    <w:name w:val="Level 4 Bullet"/>
    <w:basedOn w:val="Level3Bullet"/>
    <w:link w:val="Level4BulletCar"/>
    <w:qFormat/>
    <w:pPr>
      <w:numPr>
        <w:ilvl w:val="3"/>
      </w:numPr>
    </w:pPr>
  </w:style>
  <w:style w:type="paragraph" w:customStyle="1" w:styleId="Level5Bullet">
    <w:name w:val="Level 5 Bullet"/>
    <w:basedOn w:val="Level4Bullet"/>
    <w:link w:val="Level5BulletCar"/>
    <w:qFormat/>
    <w:pPr>
      <w:numPr>
        <w:ilvl w:val="4"/>
      </w:numPr>
    </w:pPr>
  </w:style>
  <w:style w:type="character" w:customStyle="1" w:styleId="Level4BulletCar">
    <w:name w:val="Level 4 Bullet Car"/>
    <w:basedOn w:val="Level3BulletCar"/>
    <w:link w:val="Level4Bullet"/>
    <w:rPr>
      <w:rFonts w:ascii="Tahoma" w:eastAsia="Times New Roman" w:hAnsi="Tahoma" w:cs="Tahoma"/>
      <w:sz w:val="20"/>
      <w:lang w:val="en-GB" w:eastAsia="fr-FR"/>
    </w:rPr>
  </w:style>
  <w:style w:type="paragraph" w:customStyle="1" w:styleId="Level6Bullet">
    <w:name w:val="Level 6 Bullet"/>
    <w:basedOn w:val="Level5Bullet"/>
    <w:link w:val="Level6BulletCar"/>
    <w:qFormat/>
    <w:pPr>
      <w:numPr>
        <w:ilvl w:val="5"/>
      </w:numPr>
    </w:pPr>
  </w:style>
  <w:style w:type="character" w:customStyle="1" w:styleId="Level5BulletCar">
    <w:name w:val="Level 5 Bullet Car"/>
    <w:basedOn w:val="Level4BulletCar"/>
    <w:link w:val="Level5Bullet"/>
    <w:rPr>
      <w:rFonts w:ascii="Tahoma" w:eastAsia="Times New Roman" w:hAnsi="Tahoma" w:cs="Tahoma"/>
      <w:sz w:val="20"/>
      <w:lang w:val="en-GB" w:eastAsia="fr-FR"/>
    </w:rPr>
  </w:style>
  <w:style w:type="character" w:customStyle="1" w:styleId="Level6BulletCar">
    <w:name w:val="Level 6 Bullet Car"/>
    <w:basedOn w:val="Level5BulletCar"/>
    <w:link w:val="Level6Bullet"/>
    <w:rPr>
      <w:rFonts w:ascii="Tahoma" w:eastAsia="Times New Roman" w:hAnsi="Tahoma" w:cs="Tahoma"/>
      <w:sz w:val="20"/>
      <w:lang w:val="en-GB" w:eastAsia="fr-FR"/>
    </w:rPr>
  </w:style>
  <w:style w:type="paragraph" w:customStyle="1" w:styleId="Typehomepage">
    <w:name w:val="Type homepage"/>
    <w:basedOn w:val="Normal"/>
    <w:link w:val="TypehomepageCar"/>
    <w:qFormat/>
    <w:rPr>
      <w:b/>
      <w:color w:val="FFFFFF" w:themeColor="background1"/>
      <w:sz w:val="72"/>
    </w:rPr>
  </w:style>
  <w:style w:type="paragraph" w:customStyle="1" w:styleId="Offertitlehome">
    <w:name w:val="Offer title home"/>
    <w:basedOn w:val="Normal"/>
    <w:link w:val="OffertitlehomeCar"/>
    <w:qFormat/>
    <w:rPr>
      <w:color w:val="FFFFFF" w:themeColor="background1"/>
      <w:sz w:val="60"/>
      <w:szCs w:val="60"/>
    </w:rPr>
  </w:style>
  <w:style w:type="character" w:customStyle="1" w:styleId="TypehomepageCar">
    <w:name w:val="Type homepage Car"/>
    <w:basedOn w:val="DefaultParagraphFont"/>
    <w:link w:val="Typehomepage"/>
    <w:rPr>
      <w:rFonts w:ascii="Tahoma" w:hAnsi="Tahoma"/>
      <w:b/>
      <w:color w:val="FFFFFF" w:themeColor="background1"/>
      <w:sz w:val="72"/>
      <w:lang w:val="en-GB" w:eastAsia="fr-FR"/>
    </w:rPr>
  </w:style>
  <w:style w:type="character" w:customStyle="1" w:styleId="OffertitlehomeCar">
    <w:name w:val="Offer title home Car"/>
    <w:basedOn w:val="DefaultParagraphFont"/>
    <w:link w:val="Offertitlehome"/>
    <w:rPr>
      <w:rFonts w:ascii="Tahoma" w:hAnsi="Tahoma"/>
      <w:color w:val="FFFFFF" w:themeColor="background1"/>
      <w:sz w:val="60"/>
      <w:szCs w:val="60"/>
      <w:lang w:val="en-GB" w:eastAsia="fr-FR"/>
    </w:r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fr-FR"/>
    </w:rPr>
  </w:style>
  <w:style w:type="paragraph" w:styleId="BodyTextIndent">
    <w:name w:val="Body Text Indent"/>
    <w:basedOn w:val="Normal"/>
    <w:link w:val="BodyTextIndentChar"/>
    <w:pPr>
      <w:ind w:left="709"/>
    </w:pPr>
    <w:rPr>
      <w:rFonts w:ascii="Arial" w:eastAsia="Times New Roman" w:hAnsi="Arial" w:cs="Times New Roman"/>
      <w:szCs w:val="20"/>
      <w:lang w:val="fr-FR"/>
    </w:rPr>
  </w:style>
  <w:style w:type="character" w:customStyle="1" w:styleId="BodyTextIndentChar">
    <w:name w:val="Body Text Indent Char"/>
    <w:basedOn w:val="DefaultParagraphFont"/>
    <w:link w:val="BodyTextIndent"/>
    <w:rPr>
      <w:rFonts w:ascii="Arial" w:eastAsia="Times New Roman" w:hAnsi="Arial" w:cs="Times New Roman"/>
      <w:sz w:val="20"/>
      <w:szCs w:val="20"/>
      <w:lang w:eastAsia="fr-FR"/>
    </w:rPr>
  </w:style>
  <w:style w:type="paragraph" w:styleId="CommentText">
    <w:name w:val="annotation text"/>
    <w:basedOn w:val="Normal"/>
    <w:link w:val="CommentTextChar"/>
    <w:semiHidden/>
    <w:rPr>
      <w:rFonts w:eastAsia="Times New Roman" w:cs="Arial"/>
      <w:sz w:val="22"/>
      <w:szCs w:val="24"/>
      <w:lang w:eastAsia="en-US"/>
    </w:rPr>
  </w:style>
  <w:style w:type="character" w:customStyle="1" w:styleId="CommentTextChar">
    <w:name w:val="Comment Text Char"/>
    <w:basedOn w:val="DefaultParagraphFont"/>
    <w:link w:val="CommentText"/>
    <w:semiHidden/>
    <w:rPr>
      <w:rFonts w:ascii="Tahoma" w:eastAsia="Times New Roman" w:hAnsi="Tahoma" w:cs="Arial"/>
      <w:szCs w:val="24"/>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eastAsiaTheme="minorHAnsi" w:cstheme="minorBidi"/>
      <w:b/>
      <w:bCs/>
      <w:sz w:val="20"/>
      <w:szCs w:val="20"/>
      <w:lang w:eastAsia="fr-FR"/>
    </w:rPr>
  </w:style>
  <w:style w:type="character" w:customStyle="1" w:styleId="CommentSubjectChar">
    <w:name w:val="Comment Subject Char"/>
    <w:basedOn w:val="CommentTextChar"/>
    <w:link w:val="CommentSubject"/>
    <w:uiPriority w:val="99"/>
    <w:semiHidden/>
    <w:rPr>
      <w:rFonts w:ascii="Tahoma" w:eastAsia="Times New Roman" w:hAnsi="Tahoma" w:cs="Arial"/>
      <w:b/>
      <w:bCs/>
      <w:sz w:val="20"/>
      <w:szCs w:val="20"/>
      <w:lang w:val="en-GB" w:eastAsia="fr-FR"/>
    </w:rPr>
  </w:style>
  <w:style w:type="paragraph" w:styleId="Revision">
    <w:name w:val="Revision"/>
    <w:hidden/>
    <w:uiPriority w:val="99"/>
    <w:semiHidden/>
    <w:pPr>
      <w:spacing w:after="0" w:line="240" w:lineRule="auto"/>
    </w:pPr>
    <w:rPr>
      <w:rFonts w:ascii="Tahoma" w:hAnsi="Tahoma"/>
      <w:sz w:val="20"/>
      <w:lang w:val="en-GB" w:eastAsia="fr-FR"/>
    </w:rPr>
  </w:style>
  <w:style w:type="paragraph" w:customStyle="1" w:styleId="ScheduleL1">
    <w:name w:val="Schedule_L1"/>
    <w:basedOn w:val="Normal"/>
    <w:next w:val="NormalIndent"/>
    <w:pPr>
      <w:keepNext/>
      <w:widowControl w:val="0"/>
      <w:numPr>
        <w:numId w:val="37"/>
      </w:numPr>
      <w:spacing w:after="240"/>
      <w:outlineLvl w:val="0"/>
    </w:pPr>
    <w:rPr>
      <w:rFonts w:ascii="Times New Roman" w:eastAsia="Times New Roman" w:hAnsi="Times New Roman" w:cs="Times New Roman"/>
      <w:b/>
      <w:caps/>
      <w:sz w:val="24"/>
      <w:szCs w:val="20"/>
      <w:lang w:eastAsia="en-US"/>
    </w:rPr>
  </w:style>
  <w:style w:type="paragraph" w:customStyle="1" w:styleId="ScheduleL2">
    <w:name w:val="Schedule_L2"/>
    <w:basedOn w:val="ScheduleL1"/>
    <w:next w:val="NormalIndent"/>
    <w:pPr>
      <w:numPr>
        <w:ilvl w:val="1"/>
      </w:numPr>
      <w:outlineLvl w:val="1"/>
    </w:pPr>
    <w:rPr>
      <w:caps w:val="0"/>
    </w:rPr>
  </w:style>
  <w:style w:type="paragraph" w:customStyle="1" w:styleId="ScheduleL3">
    <w:name w:val="Schedule_L3"/>
    <w:basedOn w:val="ScheduleL2"/>
    <w:pPr>
      <w:keepNext w:val="0"/>
      <w:numPr>
        <w:ilvl w:val="2"/>
      </w:numPr>
      <w:outlineLvl w:val="2"/>
    </w:pPr>
    <w:rPr>
      <w:b w:val="0"/>
    </w:rPr>
  </w:style>
  <w:style w:type="paragraph" w:customStyle="1" w:styleId="ScheduleL4">
    <w:name w:val="Schedule_L4"/>
    <w:basedOn w:val="ScheduleL3"/>
    <w:pPr>
      <w:numPr>
        <w:ilvl w:val="3"/>
      </w:numPr>
      <w:outlineLvl w:val="3"/>
    </w:pPr>
  </w:style>
  <w:style w:type="paragraph" w:customStyle="1" w:styleId="ScheduleL5">
    <w:name w:val="Schedule_L5"/>
    <w:basedOn w:val="ScheduleL4"/>
    <w:pPr>
      <w:numPr>
        <w:ilvl w:val="4"/>
      </w:numPr>
      <w:outlineLvl w:val="4"/>
    </w:pPr>
  </w:style>
  <w:style w:type="paragraph" w:styleId="NormalIndent">
    <w:name w:val="Normal Indent"/>
    <w:basedOn w:val="Normal"/>
    <w:uiPriority w:val="99"/>
    <w:semiHidden/>
    <w:unhideWhenUsed/>
    <w:pPr>
      <w:ind w:left="708"/>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fr-BE" w:eastAsia="fr-BE"/>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fr-BE" w:eastAsia="fr-BE"/>
    </w:rPr>
  </w:style>
  <w:style w:type="character" w:customStyle="1" w:styleId="y2iqfc">
    <w:name w:val="y2iqfc"/>
    <w:basedOn w:val="DefaultParagraphFont"/>
  </w:style>
  <w:style w:type="character" w:styleId="UnresolvedMention">
    <w:name w:val="Unresolved Mention"/>
    <w:basedOn w:val="DefaultParagraphFont"/>
    <w:uiPriority w:val="99"/>
    <w:semiHidden/>
    <w:unhideWhenUsed/>
    <w:rsid w:val="00611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3521">
      <w:bodyDiv w:val="1"/>
      <w:marLeft w:val="0"/>
      <w:marRight w:val="0"/>
      <w:marTop w:val="0"/>
      <w:marBottom w:val="0"/>
      <w:divBdr>
        <w:top w:val="none" w:sz="0" w:space="0" w:color="auto"/>
        <w:left w:val="none" w:sz="0" w:space="0" w:color="auto"/>
        <w:bottom w:val="none" w:sz="0" w:space="0" w:color="auto"/>
        <w:right w:val="none" w:sz="0" w:space="0" w:color="auto"/>
      </w:divBdr>
    </w:div>
    <w:div w:id="1272593877">
      <w:bodyDiv w:val="1"/>
      <w:marLeft w:val="0"/>
      <w:marRight w:val="0"/>
      <w:marTop w:val="0"/>
      <w:marBottom w:val="0"/>
      <w:divBdr>
        <w:top w:val="none" w:sz="0" w:space="0" w:color="auto"/>
        <w:left w:val="none" w:sz="0" w:space="0" w:color="auto"/>
        <w:bottom w:val="none" w:sz="0" w:space="0" w:color="auto"/>
        <w:right w:val="none" w:sz="0" w:space="0" w:color="auto"/>
      </w:divBdr>
    </w:div>
    <w:div w:id="1379160737">
      <w:bodyDiv w:val="1"/>
      <w:marLeft w:val="0"/>
      <w:marRight w:val="0"/>
      <w:marTop w:val="0"/>
      <w:marBottom w:val="0"/>
      <w:divBdr>
        <w:top w:val="none" w:sz="0" w:space="0" w:color="auto"/>
        <w:left w:val="none" w:sz="0" w:space="0" w:color="auto"/>
        <w:bottom w:val="none" w:sz="0" w:space="0" w:color="auto"/>
        <w:right w:val="none" w:sz="0" w:space="0" w:color="auto"/>
      </w:divBdr>
    </w:div>
    <w:div w:id="19587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buama.yeboah@nrb.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6d483f-cd95-4849-99cf-363e87feb97d">
      <Terms xmlns="http://schemas.microsoft.com/office/infopath/2007/PartnerControls"/>
    </lcf76f155ced4ddcb4097134ff3c332f>
    <TaxCatchAll xmlns="3e87cd82-8d0e-46c5-89d3-a59b67b033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505F52219FD4E4B9949B4AE5BBF09E0" ma:contentTypeVersion="18" ma:contentTypeDescription="Crée un document." ma:contentTypeScope="" ma:versionID="fda198c3644f483edfcdd1ac8b4787f1">
  <xsd:schema xmlns:xsd="http://www.w3.org/2001/XMLSchema" xmlns:xs="http://www.w3.org/2001/XMLSchema" xmlns:p="http://schemas.microsoft.com/office/2006/metadata/properties" xmlns:ns2="4e6d483f-cd95-4849-99cf-363e87feb97d" xmlns:ns3="3e87cd82-8d0e-46c5-89d3-a59b67b0333d" targetNamespace="http://schemas.microsoft.com/office/2006/metadata/properties" ma:root="true" ma:fieldsID="a63e97371396e4e34972e0019f3addd6" ns2:_="" ns3:_="">
    <xsd:import namespace="4e6d483f-cd95-4849-99cf-363e87feb97d"/>
    <xsd:import namespace="3e87cd82-8d0e-46c5-89d3-a59b67b03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d483f-cd95-4849-99cf-363e87feb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dd88c34-8217-44f0-b7ee-3e65790786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7cd82-8d0e-46c5-89d3-a59b67b0333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db8d84-e7dd-45c2-abbb-38e9a946929f}" ma:internalName="TaxCatchAll" ma:showField="CatchAllData" ma:web="3e87cd82-8d0e-46c5-89d3-a59b67b03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4EC01-8BC6-40D5-B130-E2008CE68408}">
  <ds:schemaRefs>
    <ds:schemaRef ds:uri="http://purl.org/dc/elements/1.1/"/>
    <ds:schemaRef ds:uri="http://schemas.microsoft.com/office/2006/documentManagement/types"/>
    <ds:schemaRef ds:uri="53316519-baf3-4462-8be3-98e6d0187963"/>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4e6d483f-cd95-4849-99cf-363e87feb97d"/>
    <ds:schemaRef ds:uri="3e87cd82-8d0e-46c5-89d3-a59b67b0333d"/>
  </ds:schemaRefs>
</ds:datastoreItem>
</file>

<file path=customXml/itemProps2.xml><?xml version="1.0" encoding="utf-8"?>
<ds:datastoreItem xmlns:ds="http://schemas.openxmlformats.org/officeDocument/2006/customXml" ds:itemID="{00F9D9A7-0762-4CCF-9202-7E9F639B03E5}">
  <ds:schemaRefs>
    <ds:schemaRef ds:uri="http://schemas.microsoft.com/sharepoint/v3/contenttype/forms"/>
  </ds:schemaRefs>
</ds:datastoreItem>
</file>

<file path=customXml/itemProps3.xml><?xml version="1.0" encoding="utf-8"?>
<ds:datastoreItem xmlns:ds="http://schemas.openxmlformats.org/officeDocument/2006/customXml" ds:itemID="{83274F89-32F1-4E6A-99EC-5028FADE42C4}">
  <ds:schemaRefs>
    <ds:schemaRef ds:uri="http://schemas.openxmlformats.org/officeDocument/2006/bibliography"/>
  </ds:schemaRefs>
</ds:datastoreItem>
</file>

<file path=customXml/itemProps4.xml><?xml version="1.0" encoding="utf-8"?>
<ds:datastoreItem xmlns:ds="http://schemas.openxmlformats.org/officeDocument/2006/customXml" ds:itemID="{497D0909-F98F-436A-AC50-2791E07C4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d483f-cd95-4849-99cf-363e87feb97d"/>
    <ds:schemaRef ds:uri="3e87cd82-8d0e-46c5-89d3-a59b67b0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1782</Words>
  <Characters>9803</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d'offre word</vt:lpstr>
      <vt:lpstr>Modèle d'offre word</vt:lpstr>
    </vt:vector>
  </TitlesOfParts>
  <Company>Network Licensed User</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d'offre word</dc:title>
  <dc:creator>Caroline Laurent</dc:creator>
  <cp:lastModifiedBy>DUTRIEUX Thibault</cp:lastModifiedBy>
  <cp:revision>2</cp:revision>
  <cp:lastPrinted>2024-03-07T15:02:00Z</cp:lastPrinted>
  <dcterms:created xsi:type="dcterms:W3CDTF">2025-07-04T14:04:00Z</dcterms:created>
  <dcterms:modified xsi:type="dcterms:W3CDTF">2025-07-04T14:04:00Z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4600</vt:r8>
  </property>
  <property fmtid="{D5CDD505-2E9C-101B-9397-08002B2CF9AE}" pid="3" name="ContentTypeId">
    <vt:lpwstr>0x0101006F293CC674F38341989666A3480957DB</vt:lpwstr>
  </property>
  <property fmtid="{D5CDD505-2E9C-101B-9397-08002B2CF9AE}" pid="4" name="MediaServiceImageTags">
    <vt:lpwstr/>
  </property>
</Properties>
</file>